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E38D3" w14:textId="77777777" w:rsidR="00012F56" w:rsidRPr="00346989" w:rsidRDefault="00012F56" w:rsidP="00012F56">
      <w:pPr>
        <w:spacing w:after="0" w:line="240" w:lineRule="auto"/>
        <w:jc w:val="center"/>
        <w:rPr>
          <w:i/>
          <w:sz w:val="16"/>
          <w:szCs w:val="16"/>
        </w:rPr>
      </w:pPr>
      <w:r w:rsidRPr="00346989">
        <w:t xml:space="preserve">                                                                                                                                  </w:t>
      </w:r>
      <w:r w:rsidRPr="00346989">
        <w:rPr>
          <w:i/>
          <w:sz w:val="16"/>
          <w:szCs w:val="16"/>
        </w:rPr>
        <w:t>Mẫu số 09</w:t>
      </w:r>
    </w:p>
    <w:p w14:paraId="6296F55B" w14:textId="77777777" w:rsidR="00012F56" w:rsidRPr="00346989" w:rsidRDefault="00012F56" w:rsidP="00012F56">
      <w:pPr>
        <w:spacing w:after="0" w:line="240" w:lineRule="auto"/>
        <w:jc w:val="right"/>
        <w:rPr>
          <w:i/>
          <w:sz w:val="16"/>
          <w:szCs w:val="16"/>
        </w:rPr>
      </w:pPr>
      <w:r w:rsidRPr="00346989">
        <w:rPr>
          <w:i/>
          <w:sz w:val="16"/>
          <w:szCs w:val="16"/>
        </w:rPr>
        <w:t>(Ban hành kèm theo Ngh</w:t>
      </w:r>
      <w:r w:rsidR="00616016" w:rsidRPr="00346989">
        <w:rPr>
          <w:i/>
          <w:sz w:val="16"/>
          <w:szCs w:val="16"/>
        </w:rPr>
        <w:t>ị</w:t>
      </w:r>
      <w:r w:rsidRPr="00346989">
        <w:rPr>
          <w:i/>
          <w:sz w:val="16"/>
          <w:szCs w:val="16"/>
        </w:rPr>
        <w:t xml:space="preserve"> định số 78/2025/NĐ-CP ngày 01/4/2025 của Chính phủ)</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1198"/>
      </w:tblGrid>
      <w:tr w:rsidR="003073E9" w:rsidRPr="00346989" w14:paraId="24DB4011" w14:textId="77777777" w:rsidTr="009C5D3E">
        <w:tc>
          <w:tcPr>
            <w:tcW w:w="3085" w:type="dxa"/>
          </w:tcPr>
          <w:p w14:paraId="544F83E4" w14:textId="77777777" w:rsidR="003073E9" w:rsidRPr="00346989" w:rsidRDefault="003073E9" w:rsidP="003073E9">
            <w:pPr>
              <w:jc w:val="center"/>
              <w:rPr>
                <w:sz w:val="26"/>
                <w:szCs w:val="26"/>
              </w:rPr>
            </w:pPr>
            <w:r w:rsidRPr="00346989">
              <w:rPr>
                <w:sz w:val="26"/>
                <w:szCs w:val="26"/>
              </w:rPr>
              <w:t>UBND TỈNH LẠNG SƠN</w:t>
            </w:r>
          </w:p>
          <w:p w14:paraId="0983A7E2" w14:textId="77777777" w:rsidR="003073E9" w:rsidRPr="00346989" w:rsidRDefault="003073E9" w:rsidP="003073E9">
            <w:pPr>
              <w:jc w:val="center"/>
              <w:rPr>
                <w:b/>
                <w:sz w:val="26"/>
                <w:szCs w:val="26"/>
              </w:rPr>
            </w:pPr>
            <w:r w:rsidRPr="00346989">
              <w:rPr>
                <w:b/>
                <w:noProof/>
                <w:sz w:val="26"/>
                <w:szCs w:val="26"/>
              </w:rPr>
              <mc:AlternateContent>
                <mc:Choice Requires="wps">
                  <w:drawing>
                    <wp:anchor distT="0" distB="0" distL="114300" distR="114300" simplePos="0" relativeHeight="251659264" behindDoc="0" locked="0" layoutInCell="1" allowOverlap="1" wp14:anchorId="01A792D7" wp14:editId="14B8E613">
                      <wp:simplePos x="0" y="0"/>
                      <wp:positionH relativeFrom="column">
                        <wp:posOffset>616991</wp:posOffset>
                      </wp:positionH>
                      <wp:positionV relativeFrom="paragraph">
                        <wp:posOffset>180645</wp:posOffset>
                      </wp:positionV>
                      <wp:extent cx="504190" cy="1"/>
                      <wp:effectExtent l="0" t="0" r="10160" b="19050"/>
                      <wp:wrapNone/>
                      <wp:docPr id="1" name="Straight Connector 1"/>
                      <wp:cNvGraphicFramePr/>
                      <a:graphic xmlns:a="http://schemas.openxmlformats.org/drawingml/2006/main">
                        <a:graphicData uri="http://schemas.microsoft.com/office/word/2010/wordprocessingShape">
                          <wps:wsp>
                            <wps:cNvCnPr/>
                            <wps:spPr>
                              <a:xfrm flipV="1">
                                <a:off x="0" y="0"/>
                                <a:ext cx="50419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75B59A"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6pt,14.2pt" to="88.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" strokecolor="#4579b8 [3044]"/>
                  </w:pict>
                </mc:Fallback>
              </mc:AlternateContent>
            </w:r>
            <w:r w:rsidRPr="00346989">
              <w:rPr>
                <w:b/>
                <w:sz w:val="26"/>
                <w:szCs w:val="26"/>
              </w:rPr>
              <w:t>SỞ TÀI CHÍNH</w:t>
            </w:r>
          </w:p>
        </w:tc>
        <w:tc>
          <w:tcPr>
            <w:tcW w:w="11198" w:type="dxa"/>
          </w:tcPr>
          <w:p w14:paraId="1ACC4BB7" w14:textId="77777777" w:rsidR="003073E9" w:rsidRPr="00346989" w:rsidRDefault="003073E9" w:rsidP="003073E9">
            <w:pPr>
              <w:jc w:val="center"/>
              <w:rPr>
                <w:b/>
                <w:sz w:val="26"/>
                <w:szCs w:val="26"/>
              </w:rPr>
            </w:pPr>
            <w:r w:rsidRPr="00346989">
              <w:rPr>
                <w:b/>
                <w:sz w:val="26"/>
                <w:szCs w:val="26"/>
              </w:rPr>
              <w:t>CỘNG HÒA XÃ HỘI CHỦ NGHĨA VIỆT NAM</w:t>
            </w:r>
          </w:p>
          <w:p w14:paraId="2A817151" w14:textId="77777777" w:rsidR="003073E9" w:rsidRPr="00346989" w:rsidRDefault="003073E9" w:rsidP="003073E9">
            <w:pPr>
              <w:jc w:val="center"/>
              <w:rPr>
                <w:b/>
                <w:szCs w:val="28"/>
              </w:rPr>
            </w:pPr>
            <w:r w:rsidRPr="00346989">
              <w:rPr>
                <w:b/>
                <w:szCs w:val="28"/>
              </w:rPr>
              <w:t>Độc lập - Tự do - Hạnh phúc</w:t>
            </w:r>
          </w:p>
          <w:p w14:paraId="42E4EEFE" w14:textId="77777777" w:rsidR="003073E9" w:rsidRPr="00346989" w:rsidRDefault="003073E9" w:rsidP="003073E9">
            <w:pPr>
              <w:jc w:val="center"/>
              <w:rPr>
                <w:i/>
                <w:sz w:val="26"/>
                <w:szCs w:val="26"/>
              </w:rPr>
            </w:pPr>
            <w:r w:rsidRPr="00346989">
              <w:rPr>
                <w:i/>
                <w:noProof/>
                <w:sz w:val="26"/>
                <w:szCs w:val="26"/>
              </w:rPr>
              <mc:AlternateContent>
                <mc:Choice Requires="wps">
                  <w:drawing>
                    <wp:anchor distT="0" distB="0" distL="114300" distR="114300" simplePos="0" relativeHeight="251660288" behindDoc="0" locked="0" layoutInCell="1" allowOverlap="1" wp14:anchorId="145F2193" wp14:editId="2097CC00">
                      <wp:simplePos x="0" y="0"/>
                      <wp:positionH relativeFrom="column">
                        <wp:posOffset>2378660</wp:posOffset>
                      </wp:positionH>
                      <wp:positionV relativeFrom="paragraph">
                        <wp:posOffset>35306</wp:posOffset>
                      </wp:positionV>
                      <wp:extent cx="2165299"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216529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ECDCD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3pt,2.8pt" to="357.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" strokecolor="#4579b8 [3044]"/>
                  </w:pict>
                </mc:Fallback>
              </mc:AlternateContent>
            </w:r>
          </w:p>
          <w:p w14:paraId="63B15373" w14:textId="77777777" w:rsidR="003073E9" w:rsidRPr="00346989" w:rsidRDefault="003073E9" w:rsidP="000B04FE">
            <w:pPr>
              <w:jc w:val="center"/>
              <w:rPr>
                <w:i/>
                <w:sz w:val="26"/>
                <w:szCs w:val="26"/>
              </w:rPr>
            </w:pPr>
            <w:r w:rsidRPr="00346989">
              <w:rPr>
                <w:i/>
                <w:sz w:val="26"/>
                <w:szCs w:val="26"/>
              </w:rPr>
              <w:t xml:space="preserve">Lạng Sơn, ngày </w:t>
            </w:r>
            <w:r w:rsidR="000B04FE">
              <w:rPr>
                <w:i/>
                <w:sz w:val="26"/>
                <w:szCs w:val="26"/>
              </w:rPr>
              <w:t>22</w:t>
            </w:r>
            <w:r w:rsidRPr="00346989">
              <w:rPr>
                <w:i/>
                <w:sz w:val="26"/>
                <w:szCs w:val="26"/>
              </w:rPr>
              <w:t xml:space="preserve"> tháng </w:t>
            </w:r>
            <w:r w:rsidR="000B04FE">
              <w:rPr>
                <w:i/>
                <w:sz w:val="26"/>
                <w:szCs w:val="26"/>
              </w:rPr>
              <w:t>5</w:t>
            </w:r>
            <w:r w:rsidRPr="00346989">
              <w:rPr>
                <w:i/>
                <w:sz w:val="26"/>
                <w:szCs w:val="26"/>
              </w:rPr>
              <w:t xml:space="preserve"> năm 202</w:t>
            </w:r>
            <w:r w:rsidR="0003099A" w:rsidRPr="00346989">
              <w:rPr>
                <w:i/>
                <w:sz w:val="26"/>
                <w:szCs w:val="26"/>
              </w:rPr>
              <w:t>5</w:t>
            </w:r>
          </w:p>
        </w:tc>
      </w:tr>
    </w:tbl>
    <w:p w14:paraId="0A358520" w14:textId="77777777" w:rsidR="003073E9" w:rsidRPr="00346989" w:rsidRDefault="003073E9" w:rsidP="003073E9">
      <w:pPr>
        <w:spacing w:after="0" w:line="240" w:lineRule="auto"/>
        <w:jc w:val="center"/>
        <w:rPr>
          <w:b/>
        </w:rPr>
      </w:pPr>
    </w:p>
    <w:p w14:paraId="4240D1E6" w14:textId="77777777" w:rsidR="00BD152C" w:rsidRDefault="003073E9" w:rsidP="003073E9">
      <w:pPr>
        <w:spacing w:after="0" w:line="240" w:lineRule="auto"/>
        <w:jc w:val="center"/>
        <w:rPr>
          <w:b/>
        </w:rPr>
      </w:pPr>
      <w:r w:rsidRPr="00346989">
        <w:rPr>
          <w:b/>
        </w:rPr>
        <w:t xml:space="preserve">Bản tổng hợp </w:t>
      </w:r>
      <w:r w:rsidR="0003099A" w:rsidRPr="00346989">
        <w:rPr>
          <w:b/>
        </w:rPr>
        <w:t xml:space="preserve">ý kiến, tiếp thu, </w:t>
      </w:r>
      <w:r w:rsidRPr="00346989">
        <w:rPr>
          <w:b/>
        </w:rPr>
        <w:t xml:space="preserve">giải trình ý kiến góp ý </w:t>
      </w:r>
      <w:r w:rsidR="0003099A" w:rsidRPr="00346989">
        <w:rPr>
          <w:b/>
        </w:rPr>
        <w:t>đố</w:t>
      </w:r>
      <w:r w:rsidR="00EA5F04" w:rsidRPr="00346989">
        <w:rPr>
          <w:b/>
        </w:rPr>
        <w:t>i vớ</w:t>
      </w:r>
      <w:r w:rsidR="0003099A" w:rsidRPr="00346989">
        <w:rPr>
          <w:b/>
        </w:rPr>
        <w:t xml:space="preserve">i dự thảo </w:t>
      </w:r>
      <w:r w:rsidRPr="00346989">
        <w:rPr>
          <w:b/>
        </w:rPr>
        <w:t>Quyết định</w:t>
      </w:r>
      <w:r w:rsidR="00BD152C">
        <w:rPr>
          <w:b/>
        </w:rPr>
        <w:t xml:space="preserve"> của Ủy ban </w:t>
      </w:r>
    </w:p>
    <w:p w14:paraId="4BC14403" w14:textId="77777777" w:rsidR="00BD152C" w:rsidRDefault="00BD152C" w:rsidP="003073E9">
      <w:pPr>
        <w:spacing w:after="0" w:line="240" w:lineRule="auto"/>
        <w:jc w:val="center"/>
        <w:rPr>
          <w:b/>
        </w:rPr>
      </w:pPr>
      <w:r>
        <w:rPr>
          <w:b/>
        </w:rPr>
        <w:t xml:space="preserve">nhân dân tỉnh phân cấp thẩm quyền quyết định xác lập, phê duyệt phương án xử lý tài sản </w:t>
      </w:r>
    </w:p>
    <w:p w14:paraId="505B10AA" w14:textId="77777777" w:rsidR="00D90395" w:rsidRPr="00346989" w:rsidRDefault="00BD152C" w:rsidP="003073E9">
      <w:pPr>
        <w:spacing w:after="0" w:line="240" w:lineRule="auto"/>
        <w:jc w:val="center"/>
        <w:rPr>
          <w:b/>
        </w:rPr>
      </w:pPr>
      <w:r>
        <w:rPr>
          <w:b/>
        </w:rPr>
        <w:t>được xác lập quyền sở hữu toàn dân trên địa bàn tỉnh Lạng Sơn</w:t>
      </w:r>
    </w:p>
    <w:p w14:paraId="509B20F9" w14:textId="77777777" w:rsidR="00675A90" w:rsidRPr="00346989" w:rsidRDefault="004921F9" w:rsidP="003073E9">
      <w:pPr>
        <w:spacing w:after="0" w:line="240" w:lineRule="auto"/>
        <w:jc w:val="center"/>
        <w:rPr>
          <w:b/>
        </w:rPr>
      </w:pPr>
      <w:r w:rsidRPr="00346989">
        <w:rPr>
          <w:b/>
          <w:noProof/>
        </w:rPr>
        <mc:AlternateContent>
          <mc:Choice Requires="wps">
            <w:drawing>
              <wp:anchor distT="0" distB="0" distL="114300" distR="114300" simplePos="0" relativeHeight="251661312" behindDoc="0" locked="0" layoutInCell="1" allowOverlap="1" wp14:anchorId="7A79D1AF" wp14:editId="2E6E192E">
                <wp:simplePos x="0" y="0"/>
                <wp:positionH relativeFrom="column">
                  <wp:posOffset>2944825</wp:posOffset>
                </wp:positionH>
                <wp:positionV relativeFrom="paragraph">
                  <wp:posOffset>41148</wp:posOffset>
                </wp:positionV>
                <wp:extent cx="3716122" cy="7315"/>
                <wp:effectExtent l="0" t="0" r="36830" b="31115"/>
                <wp:wrapNone/>
                <wp:docPr id="3" name="Straight Connector 3"/>
                <wp:cNvGraphicFramePr/>
                <a:graphic xmlns:a="http://schemas.openxmlformats.org/drawingml/2006/main">
                  <a:graphicData uri="http://schemas.microsoft.com/office/word/2010/wordprocessingShape">
                    <wps:wsp>
                      <wps:cNvCnPr/>
                      <wps:spPr>
                        <a:xfrm>
                          <a:off x="0" y="0"/>
                          <a:ext cx="3716122"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69B5A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1.9pt,3.25pt" to="52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" strokecolor="#4579b8 [3044]"/>
            </w:pict>
          </mc:Fallback>
        </mc:AlternateContent>
      </w:r>
    </w:p>
    <w:p w14:paraId="6A4CDAC7" w14:textId="77777777" w:rsidR="00BD152C" w:rsidRPr="00BD152C" w:rsidRDefault="00675A90" w:rsidP="00BD152C">
      <w:pPr>
        <w:spacing w:after="0" w:line="240" w:lineRule="auto"/>
        <w:ind w:firstLine="720"/>
        <w:jc w:val="both"/>
      </w:pPr>
      <w:r w:rsidRPr="00346989">
        <w:t xml:space="preserve">Căn cứ </w:t>
      </w:r>
      <w:r w:rsidR="0003099A" w:rsidRPr="00346989">
        <w:t>Luật ban hành văn bản quy phạm pháp luật, Sở Tài chính đã tổ chức lấy ý kiến dự thảo</w:t>
      </w:r>
      <w:r w:rsidR="007E7339" w:rsidRPr="00346989">
        <w:rPr>
          <w:b/>
          <w:szCs w:val="28"/>
        </w:rPr>
        <w:t xml:space="preserve"> </w:t>
      </w:r>
      <w:r w:rsidR="007E7339" w:rsidRPr="00346989">
        <w:rPr>
          <w:szCs w:val="28"/>
        </w:rPr>
        <w:t xml:space="preserve">Quyết định của Ủy ban nhân dân tỉnh </w:t>
      </w:r>
      <w:r w:rsidR="00BD152C" w:rsidRPr="00BD152C">
        <w:t>phân cấp thẩm quyền quyết định xác lập, phê duyệt phương án xử lý tài sản được xác lập quyền sở hữu toàn dân trên địa bàn tỉnh Lạng Sơn.</w:t>
      </w:r>
    </w:p>
    <w:p w14:paraId="2171FAD5" w14:textId="77777777" w:rsidR="007E7339" w:rsidRPr="00346989" w:rsidRDefault="007E7339" w:rsidP="007E7339">
      <w:pPr>
        <w:spacing w:before="120" w:after="0" w:line="240" w:lineRule="auto"/>
        <w:ind w:firstLine="720"/>
        <w:jc w:val="both"/>
      </w:pPr>
      <w:r w:rsidRPr="00346989">
        <w:t>1. T</w:t>
      </w:r>
      <w:r w:rsidR="00675A90" w:rsidRPr="00346989">
        <w:t xml:space="preserve">ổng số </w:t>
      </w:r>
      <w:r w:rsidRPr="00346989">
        <w:t xml:space="preserve">cơ quan, tổ chức, cá nhân đã gửi xin ý kiến góp ý: </w:t>
      </w:r>
      <w:r w:rsidR="008969B3" w:rsidRPr="00346989">
        <w:t>0</w:t>
      </w:r>
      <w:r w:rsidR="00FF7B1D" w:rsidRPr="00346989">
        <w:t>7 cơ quan</w:t>
      </w:r>
      <w:r w:rsidRPr="00346989">
        <w:t>; tổng số ý kiến nhận được:</w:t>
      </w:r>
      <w:r w:rsidR="00FF7B1D" w:rsidRPr="00346989">
        <w:t xml:space="preserve"> </w:t>
      </w:r>
      <w:r w:rsidR="000359EF">
        <w:t xml:space="preserve">07/07 </w:t>
      </w:r>
      <w:r w:rsidR="00FF7B1D" w:rsidRPr="00346989">
        <w:t>cơ quan</w:t>
      </w:r>
      <w:r w:rsidR="00FE3373" w:rsidRPr="00346989">
        <w:t>.</w:t>
      </w:r>
    </w:p>
    <w:p w14:paraId="2CB07E7E" w14:textId="77777777" w:rsidR="007E7339" w:rsidRPr="00346989" w:rsidRDefault="007E7339" w:rsidP="007E7339">
      <w:pPr>
        <w:spacing w:before="120" w:after="0" w:line="240" w:lineRule="auto"/>
        <w:ind w:firstLine="720"/>
        <w:jc w:val="both"/>
      </w:pPr>
      <w:r w:rsidRPr="00346989">
        <w:t>2. Kết quả cụ thể như sau:</w:t>
      </w:r>
    </w:p>
    <w:p w14:paraId="09F17BB2" w14:textId="77777777" w:rsidR="00675A90" w:rsidRPr="00346989" w:rsidRDefault="00675A90" w:rsidP="003073E9">
      <w:pPr>
        <w:spacing w:after="0" w:line="240" w:lineRule="auto"/>
        <w:jc w:val="center"/>
        <w:rPr>
          <w:b/>
        </w:rPr>
      </w:pPr>
    </w:p>
    <w:tbl>
      <w:tblPr>
        <w:tblStyle w:val="TableGrid"/>
        <w:tblW w:w="14566" w:type="dxa"/>
        <w:tblLook w:val="04A0" w:firstRow="1" w:lastRow="0" w:firstColumn="1" w:lastColumn="0" w:noHBand="0" w:noVBand="1"/>
      </w:tblPr>
      <w:tblGrid>
        <w:gridCol w:w="1951"/>
        <w:gridCol w:w="3827"/>
        <w:gridCol w:w="4735"/>
        <w:gridCol w:w="4053"/>
      </w:tblGrid>
      <w:tr w:rsidR="00346989" w:rsidRPr="0020122D" w14:paraId="54E1F460" w14:textId="77777777" w:rsidTr="000E1469">
        <w:trPr>
          <w:tblHeader/>
        </w:trPr>
        <w:tc>
          <w:tcPr>
            <w:tcW w:w="1951" w:type="dxa"/>
            <w:vAlign w:val="center"/>
          </w:tcPr>
          <w:p w14:paraId="10231FED" w14:textId="77777777" w:rsidR="008E05B8" w:rsidRPr="0020122D" w:rsidRDefault="008E05B8" w:rsidP="00BD3E78">
            <w:pPr>
              <w:jc w:val="center"/>
              <w:rPr>
                <w:b/>
                <w:sz w:val="22"/>
              </w:rPr>
            </w:pPr>
            <w:r w:rsidRPr="0020122D">
              <w:rPr>
                <w:b/>
                <w:sz w:val="22"/>
              </w:rPr>
              <w:t>NHÓM CHÍNH SÁCH HOẶC NHÓM VẤN ĐỀ, ĐIỀU, KHOẢN</w:t>
            </w:r>
          </w:p>
        </w:tc>
        <w:tc>
          <w:tcPr>
            <w:tcW w:w="3827" w:type="dxa"/>
            <w:vAlign w:val="center"/>
          </w:tcPr>
          <w:p w14:paraId="2E8C8CC8" w14:textId="77777777" w:rsidR="008E05B8" w:rsidRPr="0020122D" w:rsidRDefault="008E05B8" w:rsidP="00A21F8C">
            <w:pPr>
              <w:jc w:val="center"/>
              <w:rPr>
                <w:b/>
                <w:sz w:val="22"/>
              </w:rPr>
            </w:pPr>
            <w:r w:rsidRPr="0020122D">
              <w:rPr>
                <w:b/>
                <w:sz w:val="22"/>
              </w:rPr>
              <w:t>CHỦ THỂ GÓP Ý</w:t>
            </w:r>
          </w:p>
        </w:tc>
        <w:tc>
          <w:tcPr>
            <w:tcW w:w="4735" w:type="dxa"/>
          </w:tcPr>
          <w:p w14:paraId="6101ABA5" w14:textId="77777777" w:rsidR="008E05B8" w:rsidRPr="0020122D" w:rsidRDefault="008E05B8" w:rsidP="00BD3E78">
            <w:pPr>
              <w:jc w:val="center"/>
              <w:rPr>
                <w:b/>
                <w:sz w:val="22"/>
              </w:rPr>
            </w:pPr>
          </w:p>
          <w:p w14:paraId="1822D4BA" w14:textId="77777777" w:rsidR="008E05B8" w:rsidRPr="0020122D" w:rsidRDefault="008E05B8" w:rsidP="00BD3E78">
            <w:pPr>
              <w:jc w:val="center"/>
              <w:rPr>
                <w:b/>
                <w:sz w:val="22"/>
              </w:rPr>
            </w:pPr>
            <w:r w:rsidRPr="0020122D">
              <w:rPr>
                <w:b/>
                <w:sz w:val="22"/>
              </w:rPr>
              <w:t>NỘI DUNG GÓP Ý</w:t>
            </w:r>
          </w:p>
        </w:tc>
        <w:tc>
          <w:tcPr>
            <w:tcW w:w="4053" w:type="dxa"/>
            <w:vAlign w:val="center"/>
          </w:tcPr>
          <w:p w14:paraId="0B4799BF" w14:textId="77777777" w:rsidR="008E05B8" w:rsidRPr="0020122D" w:rsidRDefault="008E05B8" w:rsidP="00BD3E78">
            <w:pPr>
              <w:jc w:val="center"/>
              <w:rPr>
                <w:b/>
                <w:sz w:val="22"/>
              </w:rPr>
            </w:pPr>
            <w:r w:rsidRPr="0020122D">
              <w:rPr>
                <w:b/>
                <w:sz w:val="22"/>
              </w:rPr>
              <w:t>NỘI DUNG TIẾP THU, GIẢI TRÌNH</w:t>
            </w:r>
          </w:p>
        </w:tc>
      </w:tr>
      <w:tr w:rsidR="00346989" w:rsidRPr="00346989" w14:paraId="48B1A4FB" w14:textId="77777777" w:rsidTr="000E1469">
        <w:tc>
          <w:tcPr>
            <w:tcW w:w="1951" w:type="dxa"/>
            <w:vAlign w:val="center"/>
          </w:tcPr>
          <w:p w14:paraId="7B68E55B" w14:textId="77777777" w:rsidR="001F7A18" w:rsidRPr="00346989" w:rsidRDefault="00FE5E24" w:rsidP="002562B2">
            <w:pPr>
              <w:jc w:val="center"/>
              <w:rPr>
                <w:b/>
                <w:sz w:val="24"/>
                <w:szCs w:val="24"/>
              </w:rPr>
            </w:pPr>
            <w:r w:rsidRPr="00346989">
              <w:rPr>
                <w:b/>
                <w:sz w:val="24"/>
                <w:szCs w:val="24"/>
              </w:rPr>
              <w:t>Dự thảo Tờ trình</w:t>
            </w:r>
          </w:p>
        </w:tc>
        <w:tc>
          <w:tcPr>
            <w:tcW w:w="3827" w:type="dxa"/>
            <w:vAlign w:val="center"/>
          </w:tcPr>
          <w:p w14:paraId="0233D623" w14:textId="77777777" w:rsidR="001F7A18" w:rsidRPr="00346989" w:rsidRDefault="001F7A18" w:rsidP="002562B2">
            <w:pPr>
              <w:rPr>
                <w:b/>
                <w:sz w:val="24"/>
                <w:szCs w:val="24"/>
              </w:rPr>
            </w:pPr>
          </w:p>
        </w:tc>
        <w:tc>
          <w:tcPr>
            <w:tcW w:w="4735" w:type="dxa"/>
          </w:tcPr>
          <w:p w14:paraId="19AABCC8" w14:textId="77777777" w:rsidR="001F7A18" w:rsidRPr="00346989" w:rsidRDefault="001F7A18" w:rsidP="002562B2">
            <w:pPr>
              <w:jc w:val="both"/>
              <w:rPr>
                <w:b/>
                <w:sz w:val="24"/>
                <w:szCs w:val="24"/>
              </w:rPr>
            </w:pPr>
          </w:p>
        </w:tc>
        <w:tc>
          <w:tcPr>
            <w:tcW w:w="4053" w:type="dxa"/>
            <w:vAlign w:val="center"/>
          </w:tcPr>
          <w:p w14:paraId="461903C0" w14:textId="77777777" w:rsidR="001F7A18" w:rsidRPr="00346989" w:rsidRDefault="001F7A18" w:rsidP="0041539B">
            <w:pPr>
              <w:rPr>
                <w:b/>
                <w:sz w:val="24"/>
                <w:szCs w:val="24"/>
              </w:rPr>
            </w:pPr>
          </w:p>
        </w:tc>
      </w:tr>
      <w:tr w:rsidR="00346989" w:rsidRPr="004D2258" w14:paraId="27BB77C9" w14:textId="77777777" w:rsidTr="000E1469">
        <w:tc>
          <w:tcPr>
            <w:tcW w:w="1951" w:type="dxa"/>
            <w:vAlign w:val="center"/>
          </w:tcPr>
          <w:p w14:paraId="62130EEB" w14:textId="77777777" w:rsidR="00AC442F" w:rsidRPr="004D2258" w:rsidRDefault="00184CB3" w:rsidP="002562B2">
            <w:pPr>
              <w:jc w:val="center"/>
              <w:rPr>
                <w:sz w:val="24"/>
                <w:szCs w:val="24"/>
              </w:rPr>
            </w:pPr>
            <w:r w:rsidRPr="004D2258">
              <w:rPr>
                <w:sz w:val="24"/>
                <w:szCs w:val="24"/>
              </w:rPr>
              <w:t>Trang 1, mục I, tiết 1</w:t>
            </w:r>
          </w:p>
        </w:tc>
        <w:tc>
          <w:tcPr>
            <w:tcW w:w="3827" w:type="dxa"/>
            <w:vAlign w:val="center"/>
          </w:tcPr>
          <w:p w14:paraId="10303021" w14:textId="77777777" w:rsidR="00AC442F" w:rsidRPr="004D2258" w:rsidRDefault="000E04C2" w:rsidP="002562B2">
            <w:pPr>
              <w:rPr>
                <w:sz w:val="24"/>
                <w:szCs w:val="24"/>
              </w:rPr>
            </w:pPr>
            <w:r w:rsidRPr="004D2258">
              <w:rPr>
                <w:sz w:val="24"/>
                <w:szCs w:val="24"/>
              </w:rPr>
              <w:t>Cục Thi hành án dân sự tỉnh</w:t>
            </w:r>
          </w:p>
        </w:tc>
        <w:tc>
          <w:tcPr>
            <w:tcW w:w="4735" w:type="dxa"/>
          </w:tcPr>
          <w:p w14:paraId="23B324E7" w14:textId="77777777" w:rsidR="00AC442F" w:rsidRPr="004D2258" w:rsidRDefault="00184CB3" w:rsidP="00184CB3">
            <w:pPr>
              <w:jc w:val="both"/>
              <w:rPr>
                <w:sz w:val="24"/>
                <w:szCs w:val="24"/>
              </w:rPr>
            </w:pPr>
            <w:r w:rsidRPr="004D2258">
              <w:rPr>
                <w:sz w:val="24"/>
                <w:szCs w:val="24"/>
              </w:rPr>
              <w:t xml:space="preserve">Cơ sở chính trị, pháp lý, đề nghị bỏ từ </w:t>
            </w:r>
            <w:r w:rsidRPr="004D2258">
              <w:rPr>
                <w:i/>
                <w:sz w:val="24"/>
                <w:szCs w:val="24"/>
              </w:rPr>
              <w:t>“chính trị”,</w:t>
            </w:r>
            <w:r w:rsidRPr="004D2258">
              <w:rPr>
                <w:sz w:val="24"/>
                <w:szCs w:val="24"/>
              </w:rPr>
              <w:t xml:space="preserve"> chỉ ghi là: Cơ sở pháp lý</w:t>
            </w:r>
          </w:p>
        </w:tc>
        <w:tc>
          <w:tcPr>
            <w:tcW w:w="4053" w:type="dxa"/>
            <w:vAlign w:val="center"/>
          </w:tcPr>
          <w:p w14:paraId="2A9B6D43" w14:textId="77777777" w:rsidR="00AC442F" w:rsidRPr="004D2258" w:rsidRDefault="00E25E22" w:rsidP="009B146F">
            <w:pPr>
              <w:jc w:val="both"/>
              <w:rPr>
                <w:sz w:val="24"/>
                <w:szCs w:val="24"/>
              </w:rPr>
            </w:pPr>
            <w:r w:rsidRPr="004D2258">
              <w:rPr>
                <w:sz w:val="24"/>
                <w:szCs w:val="24"/>
              </w:rPr>
              <w:t>Sở Tài chính đã dự thảo theo đún</w:t>
            </w:r>
            <w:r w:rsidR="0020122D">
              <w:rPr>
                <w:sz w:val="24"/>
                <w:szCs w:val="24"/>
              </w:rPr>
              <w:t>g</w:t>
            </w:r>
            <w:r w:rsidRPr="004D2258">
              <w:rPr>
                <w:sz w:val="24"/>
                <w:szCs w:val="24"/>
              </w:rPr>
              <w:t xml:space="preserve"> mẫu số 02 Phụ lục IV ban hành kèm theo Nghi định số 78/2025/NĐ-CP ngày 01/4/2025 của Chính phủ</w:t>
            </w:r>
            <w:r w:rsidR="009B146F" w:rsidRPr="004D2258">
              <w:rPr>
                <w:sz w:val="24"/>
                <w:szCs w:val="24"/>
              </w:rPr>
              <w:t xml:space="preserve"> và tron</w:t>
            </w:r>
            <w:r w:rsidR="0020122D">
              <w:rPr>
                <w:sz w:val="24"/>
                <w:szCs w:val="24"/>
              </w:rPr>
              <w:t>g nội dung</w:t>
            </w:r>
            <w:r w:rsidR="009B146F" w:rsidRPr="004D2258">
              <w:rPr>
                <w:sz w:val="24"/>
                <w:szCs w:val="24"/>
              </w:rPr>
              <w:t xml:space="preserve"> T</w:t>
            </w:r>
            <w:r w:rsidR="0020122D">
              <w:rPr>
                <w:sz w:val="24"/>
                <w:szCs w:val="24"/>
              </w:rPr>
              <w:t>ờ</w:t>
            </w:r>
            <w:r w:rsidR="009B146F" w:rsidRPr="004D2258">
              <w:rPr>
                <w:sz w:val="24"/>
                <w:szCs w:val="24"/>
              </w:rPr>
              <w:t xml:space="preserve"> trình </w:t>
            </w:r>
            <w:r w:rsidR="0020122D">
              <w:rPr>
                <w:sz w:val="24"/>
                <w:szCs w:val="24"/>
              </w:rPr>
              <w:t xml:space="preserve">đã </w:t>
            </w:r>
            <w:r w:rsidR="009B146F" w:rsidRPr="004D2258">
              <w:rPr>
                <w:sz w:val="24"/>
                <w:szCs w:val="24"/>
              </w:rPr>
              <w:t xml:space="preserve">có </w:t>
            </w:r>
            <w:r w:rsidR="009B146F" w:rsidRPr="004D2258">
              <w:rPr>
                <w:iCs/>
                <w:sz w:val="24"/>
                <w:szCs w:val="24"/>
              </w:rPr>
              <w:t>Nghị quyết số 04/NQ-CP ngày 10/01/2025 của Chính phủ về đẩy mạnh phân cấp, phần quyền trong quản lý nhà nước, văn bản này là cơ sở chính trị</w:t>
            </w:r>
            <w:r w:rsidR="00DA784C" w:rsidRPr="004D2258">
              <w:rPr>
                <w:sz w:val="24"/>
                <w:szCs w:val="24"/>
              </w:rPr>
              <w:t>.</w:t>
            </w:r>
          </w:p>
        </w:tc>
      </w:tr>
      <w:tr w:rsidR="00346989" w:rsidRPr="004D2258" w14:paraId="3C5DCF67" w14:textId="77777777" w:rsidTr="000E1469">
        <w:tc>
          <w:tcPr>
            <w:tcW w:w="1951" w:type="dxa"/>
            <w:vAlign w:val="center"/>
          </w:tcPr>
          <w:p w14:paraId="5DEF28B1" w14:textId="77777777" w:rsidR="00AC442F" w:rsidRPr="004D2258" w:rsidRDefault="00AC442F" w:rsidP="002562B2">
            <w:pPr>
              <w:jc w:val="center"/>
              <w:rPr>
                <w:sz w:val="24"/>
                <w:szCs w:val="24"/>
              </w:rPr>
            </w:pPr>
          </w:p>
        </w:tc>
        <w:tc>
          <w:tcPr>
            <w:tcW w:w="3827" w:type="dxa"/>
            <w:vAlign w:val="center"/>
          </w:tcPr>
          <w:p w14:paraId="3AF903DD" w14:textId="77777777" w:rsidR="00AC442F" w:rsidRPr="004D2258" w:rsidRDefault="00AC442F" w:rsidP="002562B2">
            <w:pPr>
              <w:rPr>
                <w:sz w:val="24"/>
                <w:szCs w:val="24"/>
              </w:rPr>
            </w:pPr>
          </w:p>
        </w:tc>
        <w:tc>
          <w:tcPr>
            <w:tcW w:w="4735" w:type="dxa"/>
          </w:tcPr>
          <w:p w14:paraId="7E160EE5" w14:textId="77777777" w:rsidR="00AC442F" w:rsidRPr="004D2258" w:rsidRDefault="007371E1" w:rsidP="001F7A18">
            <w:pPr>
              <w:jc w:val="both"/>
              <w:rPr>
                <w:sz w:val="24"/>
                <w:szCs w:val="24"/>
              </w:rPr>
            </w:pPr>
            <w:r w:rsidRPr="004D2258">
              <w:rPr>
                <w:sz w:val="24"/>
                <w:szCs w:val="24"/>
              </w:rPr>
              <w:t xml:space="preserve">Đề nghị bỏ đoạn: Luật Quản lý, sử dụng tài </w:t>
            </w:r>
            <w:r w:rsidRPr="004D2258">
              <w:rPr>
                <w:sz w:val="24"/>
                <w:szCs w:val="24"/>
              </w:rPr>
              <w:lastRenderedPageBreak/>
              <w:t>sản công vì đã có ở gạch đầu dòng thứ nhất.</w:t>
            </w:r>
          </w:p>
        </w:tc>
        <w:tc>
          <w:tcPr>
            <w:tcW w:w="4053" w:type="dxa"/>
            <w:vAlign w:val="center"/>
          </w:tcPr>
          <w:p w14:paraId="2F4670B0" w14:textId="77777777" w:rsidR="00AC442F" w:rsidRPr="004D2258" w:rsidRDefault="00DB61EA" w:rsidP="00DA784C">
            <w:pPr>
              <w:jc w:val="both"/>
              <w:rPr>
                <w:sz w:val="24"/>
                <w:szCs w:val="24"/>
              </w:rPr>
            </w:pPr>
            <w:r w:rsidRPr="004D2258">
              <w:rPr>
                <w:sz w:val="24"/>
                <w:szCs w:val="24"/>
              </w:rPr>
              <w:lastRenderedPageBreak/>
              <w:t xml:space="preserve">Đây là Luật sửa đổi bổ sung các Luật, </w:t>
            </w:r>
            <w:r w:rsidRPr="004D2258">
              <w:rPr>
                <w:sz w:val="24"/>
                <w:szCs w:val="24"/>
              </w:rPr>
              <w:lastRenderedPageBreak/>
              <w:t xml:space="preserve">trong đó có Luật Quản lý, sử dụng tài sản công, tại gạch đầu dòng thứ 3 mục 1 phần I viết lặp lại là đúng quy định, </w:t>
            </w:r>
            <w:r w:rsidR="00DA784C" w:rsidRPr="004D2258">
              <w:rPr>
                <w:sz w:val="24"/>
                <w:szCs w:val="24"/>
              </w:rPr>
              <w:t>đề nghị</w:t>
            </w:r>
            <w:r w:rsidRPr="004D2258">
              <w:rPr>
                <w:sz w:val="24"/>
                <w:szCs w:val="24"/>
              </w:rPr>
              <w:t xml:space="preserve"> giữ nguyên như dự thảo</w:t>
            </w:r>
            <w:r w:rsidR="00DA784C" w:rsidRPr="004D2258">
              <w:rPr>
                <w:sz w:val="24"/>
                <w:szCs w:val="24"/>
              </w:rPr>
              <w:t>.</w:t>
            </w:r>
          </w:p>
        </w:tc>
      </w:tr>
      <w:tr w:rsidR="00346989" w:rsidRPr="004D2258" w14:paraId="05E7F110" w14:textId="77777777" w:rsidTr="000E1469">
        <w:tc>
          <w:tcPr>
            <w:tcW w:w="1951" w:type="dxa"/>
            <w:vAlign w:val="center"/>
          </w:tcPr>
          <w:p w14:paraId="75EA767C" w14:textId="77777777" w:rsidR="00AC442F" w:rsidRPr="004D2258" w:rsidRDefault="00AC442F" w:rsidP="002562B2">
            <w:pPr>
              <w:jc w:val="center"/>
              <w:rPr>
                <w:sz w:val="24"/>
                <w:szCs w:val="24"/>
              </w:rPr>
            </w:pPr>
          </w:p>
        </w:tc>
        <w:tc>
          <w:tcPr>
            <w:tcW w:w="3827" w:type="dxa"/>
            <w:vAlign w:val="center"/>
          </w:tcPr>
          <w:p w14:paraId="3ED06B9B" w14:textId="77777777" w:rsidR="00AC442F" w:rsidRPr="004D2258" w:rsidRDefault="00AC442F" w:rsidP="002562B2">
            <w:pPr>
              <w:rPr>
                <w:sz w:val="24"/>
                <w:szCs w:val="24"/>
              </w:rPr>
            </w:pPr>
          </w:p>
        </w:tc>
        <w:tc>
          <w:tcPr>
            <w:tcW w:w="4735" w:type="dxa"/>
          </w:tcPr>
          <w:p w14:paraId="5CBCFD30" w14:textId="77777777" w:rsidR="00AC442F" w:rsidRPr="004D2258" w:rsidRDefault="001246D2" w:rsidP="001F7A18">
            <w:pPr>
              <w:jc w:val="both"/>
              <w:rPr>
                <w:sz w:val="24"/>
                <w:szCs w:val="24"/>
              </w:rPr>
            </w:pPr>
            <w:r w:rsidRPr="004D2258">
              <w:rPr>
                <w:sz w:val="24"/>
                <w:szCs w:val="24"/>
              </w:rPr>
              <w:t>Tại trang 6 mục Mục V tiết 1: Dự kiến nguồn lực, điều kiện đảm bảo cho việc thi hành quyết định, đề nghị quy định rõ nguồn lực cụ thể là cái gì, trong nội dung Tờ trình chưa rõ nội dung này.</w:t>
            </w:r>
          </w:p>
        </w:tc>
        <w:tc>
          <w:tcPr>
            <w:tcW w:w="4053" w:type="dxa"/>
            <w:vAlign w:val="center"/>
          </w:tcPr>
          <w:p w14:paraId="5949F925" w14:textId="77777777" w:rsidR="00AC442F" w:rsidRPr="004D2258" w:rsidRDefault="00DB61EA" w:rsidP="00DA784C">
            <w:pPr>
              <w:jc w:val="both"/>
              <w:rPr>
                <w:rFonts w:cs="Times New Roman"/>
                <w:sz w:val="24"/>
                <w:szCs w:val="24"/>
              </w:rPr>
            </w:pPr>
            <w:r w:rsidRPr="004D2258">
              <w:rPr>
                <w:rFonts w:cs="Times New Roman"/>
                <w:sz w:val="24"/>
                <w:szCs w:val="24"/>
                <w:shd w:val="clear" w:color="auto" w:fill="FFFFFF"/>
              </w:rPr>
              <w:t xml:space="preserve">Nguồn lực nhà nước có nhiều loại, như đất đai và các tài nguyên thiên nhiên (rừng, khoáng sản, nước), tài chính và tài sản công, </w:t>
            </w:r>
            <w:r w:rsidRPr="004D2258">
              <w:rPr>
                <w:rFonts w:cs="Times New Roman"/>
                <w:b/>
                <w:sz w:val="24"/>
                <w:szCs w:val="24"/>
                <w:shd w:val="clear" w:color="auto" w:fill="FFFFFF"/>
              </w:rPr>
              <w:t>nhân lực</w:t>
            </w:r>
            <w:r w:rsidRPr="004D2258">
              <w:rPr>
                <w:rFonts w:cs="Times New Roman"/>
                <w:sz w:val="24"/>
                <w:szCs w:val="24"/>
                <w:shd w:val="clear" w:color="auto" w:fill="FFFFFF"/>
              </w:rPr>
              <w:t>, khoa học - công nghệ, thông tin</w:t>
            </w:r>
            <w:r w:rsidR="00DA784C" w:rsidRPr="004D2258">
              <w:rPr>
                <w:rFonts w:cs="Times New Roman"/>
                <w:sz w:val="24"/>
                <w:szCs w:val="24"/>
                <w:shd w:val="clear" w:color="auto" w:fill="FFFFFF"/>
              </w:rPr>
              <w:t xml:space="preserve">,..do vậy không cần quy định nguồn lực </w:t>
            </w:r>
            <w:r w:rsidR="00DA784C" w:rsidRPr="004D2258">
              <w:rPr>
                <w:sz w:val="24"/>
                <w:szCs w:val="24"/>
              </w:rPr>
              <w:t>cụ thể</w:t>
            </w:r>
            <w:r w:rsidR="005C0466" w:rsidRPr="004D2258">
              <w:rPr>
                <w:sz w:val="24"/>
                <w:szCs w:val="24"/>
              </w:rPr>
              <w:t>, đề</w:t>
            </w:r>
            <w:r w:rsidR="00DA784C" w:rsidRPr="004D2258">
              <w:rPr>
                <w:sz w:val="24"/>
                <w:szCs w:val="24"/>
              </w:rPr>
              <w:t xml:space="preserve"> nghị giữ nguyên như dự thảo.</w:t>
            </w:r>
          </w:p>
        </w:tc>
      </w:tr>
      <w:tr w:rsidR="004D2258" w:rsidRPr="004D2258" w14:paraId="37AD5D38" w14:textId="77777777" w:rsidTr="000E1469">
        <w:tc>
          <w:tcPr>
            <w:tcW w:w="1951" w:type="dxa"/>
            <w:vAlign w:val="center"/>
          </w:tcPr>
          <w:p w14:paraId="2E17A684" w14:textId="77777777" w:rsidR="004D2258" w:rsidRPr="004D2258" w:rsidRDefault="004D2258" w:rsidP="002562B2">
            <w:pPr>
              <w:jc w:val="center"/>
              <w:rPr>
                <w:b/>
                <w:sz w:val="24"/>
                <w:szCs w:val="24"/>
              </w:rPr>
            </w:pPr>
          </w:p>
        </w:tc>
        <w:tc>
          <w:tcPr>
            <w:tcW w:w="3827" w:type="dxa"/>
            <w:vAlign w:val="center"/>
          </w:tcPr>
          <w:p w14:paraId="5C5BD62A" w14:textId="77777777" w:rsidR="004D2258" w:rsidRPr="000E41E0" w:rsidRDefault="004D2258" w:rsidP="002562B2">
            <w:pPr>
              <w:rPr>
                <w:sz w:val="24"/>
                <w:szCs w:val="24"/>
              </w:rPr>
            </w:pPr>
            <w:r w:rsidRPr="000E41E0">
              <w:rPr>
                <w:sz w:val="24"/>
                <w:szCs w:val="24"/>
              </w:rPr>
              <w:t>Sở Tư pháp</w:t>
            </w:r>
          </w:p>
        </w:tc>
        <w:tc>
          <w:tcPr>
            <w:tcW w:w="4735" w:type="dxa"/>
          </w:tcPr>
          <w:p w14:paraId="4A33FCA6" w14:textId="77777777" w:rsidR="004D2258" w:rsidRPr="004D2258" w:rsidRDefault="004D2258" w:rsidP="001F7A18">
            <w:pPr>
              <w:jc w:val="both"/>
              <w:rPr>
                <w:b/>
                <w:sz w:val="24"/>
                <w:szCs w:val="24"/>
              </w:rPr>
            </w:pPr>
          </w:p>
        </w:tc>
        <w:tc>
          <w:tcPr>
            <w:tcW w:w="4053" w:type="dxa"/>
            <w:vAlign w:val="center"/>
          </w:tcPr>
          <w:p w14:paraId="47703BA7" w14:textId="77777777" w:rsidR="004D2258" w:rsidRPr="004D2258" w:rsidRDefault="004D2258" w:rsidP="007818A6">
            <w:pPr>
              <w:jc w:val="both"/>
              <w:rPr>
                <w:b/>
                <w:sz w:val="24"/>
                <w:szCs w:val="24"/>
              </w:rPr>
            </w:pPr>
          </w:p>
        </w:tc>
      </w:tr>
      <w:tr w:rsidR="004D2258" w:rsidRPr="004D2258" w14:paraId="7CA7DC3B" w14:textId="77777777" w:rsidTr="0020122D">
        <w:trPr>
          <w:trHeight w:val="1772"/>
        </w:trPr>
        <w:tc>
          <w:tcPr>
            <w:tcW w:w="1951" w:type="dxa"/>
            <w:vAlign w:val="center"/>
          </w:tcPr>
          <w:p w14:paraId="10DE083C" w14:textId="77777777" w:rsidR="004D2258" w:rsidRPr="004D2258" w:rsidRDefault="004D2258" w:rsidP="004D2258">
            <w:pPr>
              <w:jc w:val="center"/>
              <w:rPr>
                <w:b/>
                <w:sz w:val="24"/>
                <w:szCs w:val="24"/>
              </w:rPr>
            </w:pPr>
          </w:p>
        </w:tc>
        <w:tc>
          <w:tcPr>
            <w:tcW w:w="3827" w:type="dxa"/>
            <w:vAlign w:val="center"/>
          </w:tcPr>
          <w:p w14:paraId="30EEA5F0" w14:textId="77777777" w:rsidR="004D2258" w:rsidRPr="004D2258" w:rsidRDefault="004D2258" w:rsidP="004D2258">
            <w:pPr>
              <w:rPr>
                <w:b/>
                <w:sz w:val="24"/>
                <w:szCs w:val="24"/>
              </w:rPr>
            </w:pPr>
          </w:p>
        </w:tc>
        <w:tc>
          <w:tcPr>
            <w:tcW w:w="4735" w:type="dxa"/>
          </w:tcPr>
          <w:p w14:paraId="4E60AE3F" w14:textId="77777777" w:rsidR="004D2258" w:rsidRPr="004D2258" w:rsidRDefault="004D2258" w:rsidP="004D2258">
            <w:pPr>
              <w:pBdr>
                <w:top w:val="dotted" w:sz="4" w:space="0" w:color="FFFFFF"/>
                <w:left w:val="dotted" w:sz="4" w:space="0" w:color="FFFFFF"/>
                <w:bottom w:val="dotted" w:sz="4" w:space="15" w:color="FFFFFF"/>
                <w:right w:val="dotted" w:sz="4" w:space="0" w:color="FFFFFF"/>
              </w:pBdr>
              <w:shd w:val="clear" w:color="auto" w:fill="FFFFFF"/>
              <w:jc w:val="both"/>
              <w:rPr>
                <w:b/>
                <w:sz w:val="24"/>
                <w:szCs w:val="24"/>
              </w:rPr>
            </w:pPr>
            <w:r w:rsidRPr="004D2258">
              <w:rPr>
                <w:b/>
                <w:sz w:val="24"/>
                <w:szCs w:val="24"/>
                <w:lang w:val="sv-SE"/>
              </w:rPr>
              <w:t>2.1.</w:t>
            </w:r>
            <w:r w:rsidRPr="004D2258">
              <w:rPr>
                <w:sz w:val="24"/>
                <w:szCs w:val="24"/>
                <w:lang w:val="sv-SE"/>
              </w:rPr>
              <w:t xml:space="preserve"> Đề nghị bổ sung trong mục “Cơ sở thực tiễn” nội dung về thẩm quyền của UBND tỉnh trong việc ban hành Quyết định phân cấp thẩm quyền quyết định xác lập, phê duyệt phương án xử lý tài sản được xác lập quyền sở hữu toàn dân trên địa bàn tỉnh Lạng Sơn.</w:t>
            </w:r>
          </w:p>
        </w:tc>
        <w:tc>
          <w:tcPr>
            <w:tcW w:w="4053" w:type="dxa"/>
            <w:vAlign w:val="center"/>
          </w:tcPr>
          <w:p w14:paraId="6E097A5B" w14:textId="77777777" w:rsidR="004D2258" w:rsidRPr="004D2258" w:rsidRDefault="004D2258" w:rsidP="004D2258">
            <w:pPr>
              <w:jc w:val="both"/>
              <w:rPr>
                <w:sz w:val="24"/>
                <w:szCs w:val="24"/>
              </w:rPr>
            </w:pPr>
            <w:r w:rsidRPr="004D2258">
              <w:rPr>
                <w:sz w:val="24"/>
                <w:szCs w:val="24"/>
              </w:rPr>
              <w:t>Sở Tài chính đã tiếp thu bổ sung</w:t>
            </w:r>
          </w:p>
        </w:tc>
      </w:tr>
      <w:tr w:rsidR="004D2258" w:rsidRPr="004D2258" w14:paraId="680314DA" w14:textId="77777777" w:rsidTr="000E1469">
        <w:tc>
          <w:tcPr>
            <w:tcW w:w="1951" w:type="dxa"/>
            <w:vAlign w:val="center"/>
          </w:tcPr>
          <w:p w14:paraId="4EB8C848" w14:textId="77777777" w:rsidR="004D2258" w:rsidRPr="004D2258" w:rsidRDefault="004D2258" w:rsidP="004D2258">
            <w:pPr>
              <w:jc w:val="center"/>
              <w:rPr>
                <w:b/>
                <w:sz w:val="24"/>
                <w:szCs w:val="24"/>
              </w:rPr>
            </w:pPr>
          </w:p>
        </w:tc>
        <w:tc>
          <w:tcPr>
            <w:tcW w:w="3827" w:type="dxa"/>
            <w:vAlign w:val="center"/>
          </w:tcPr>
          <w:p w14:paraId="21E84DF2" w14:textId="77777777" w:rsidR="004D2258" w:rsidRPr="004D2258" w:rsidRDefault="004D2258" w:rsidP="004D2258">
            <w:pPr>
              <w:rPr>
                <w:b/>
                <w:sz w:val="24"/>
                <w:szCs w:val="24"/>
              </w:rPr>
            </w:pPr>
          </w:p>
        </w:tc>
        <w:tc>
          <w:tcPr>
            <w:tcW w:w="4735" w:type="dxa"/>
          </w:tcPr>
          <w:p w14:paraId="680303F2" w14:textId="77777777" w:rsidR="004D2258" w:rsidRPr="004D2258" w:rsidRDefault="004D2258" w:rsidP="004D2258">
            <w:pPr>
              <w:pBdr>
                <w:top w:val="dotted" w:sz="4" w:space="0" w:color="FFFFFF"/>
                <w:left w:val="dotted" w:sz="4" w:space="0" w:color="FFFFFF"/>
                <w:bottom w:val="dotted" w:sz="4" w:space="15" w:color="FFFFFF"/>
                <w:right w:val="dotted" w:sz="4" w:space="0" w:color="FFFFFF"/>
              </w:pBdr>
              <w:shd w:val="clear" w:color="auto" w:fill="FFFFFF"/>
              <w:jc w:val="both"/>
              <w:rPr>
                <w:b/>
                <w:sz w:val="24"/>
                <w:szCs w:val="24"/>
              </w:rPr>
            </w:pPr>
            <w:r w:rsidRPr="004D2258">
              <w:rPr>
                <w:b/>
                <w:sz w:val="24"/>
                <w:szCs w:val="24"/>
                <w:lang w:val="sv-SE"/>
              </w:rPr>
              <w:t>2.2.</w:t>
            </w:r>
            <w:r w:rsidRPr="004D2258">
              <w:rPr>
                <w:sz w:val="24"/>
                <w:szCs w:val="24"/>
                <w:lang w:val="sv-SE"/>
              </w:rPr>
              <w:t xml:space="preserve"> Đề nghị bổ sung trong hồ sơ dự thảo Bản so sánh, thuyết minh nội dung dự thảo theo Mẫu số 10 (Phụ lục V) ban hành kèm theo Nghị định số 78/2025/NĐ-CP ngày 01/4/2025 của Chính phủ.</w:t>
            </w:r>
          </w:p>
        </w:tc>
        <w:tc>
          <w:tcPr>
            <w:tcW w:w="4053" w:type="dxa"/>
            <w:vAlign w:val="center"/>
          </w:tcPr>
          <w:p w14:paraId="56BB3C3F" w14:textId="77777777" w:rsidR="004D2258" w:rsidRPr="004D2258" w:rsidRDefault="004D2258" w:rsidP="004D2258">
            <w:pPr>
              <w:jc w:val="both"/>
              <w:rPr>
                <w:b/>
                <w:sz w:val="24"/>
                <w:szCs w:val="24"/>
              </w:rPr>
            </w:pPr>
            <w:r w:rsidRPr="004D2258">
              <w:rPr>
                <w:sz w:val="24"/>
                <w:szCs w:val="24"/>
              </w:rPr>
              <w:t>Sở Tài chính đã tiếp thu bổ sung</w:t>
            </w:r>
          </w:p>
        </w:tc>
      </w:tr>
      <w:tr w:rsidR="004D2258" w:rsidRPr="004D2258" w14:paraId="07580E8B" w14:textId="77777777" w:rsidTr="004D2258">
        <w:trPr>
          <w:trHeight w:val="2439"/>
        </w:trPr>
        <w:tc>
          <w:tcPr>
            <w:tcW w:w="1951" w:type="dxa"/>
            <w:vAlign w:val="center"/>
          </w:tcPr>
          <w:p w14:paraId="5943D279" w14:textId="77777777" w:rsidR="004D2258" w:rsidRPr="004D2258" w:rsidRDefault="004D2258" w:rsidP="004D2258">
            <w:pPr>
              <w:jc w:val="center"/>
              <w:rPr>
                <w:b/>
                <w:sz w:val="24"/>
                <w:szCs w:val="24"/>
              </w:rPr>
            </w:pPr>
          </w:p>
        </w:tc>
        <w:tc>
          <w:tcPr>
            <w:tcW w:w="3827" w:type="dxa"/>
            <w:vAlign w:val="center"/>
          </w:tcPr>
          <w:p w14:paraId="19EE5FA6" w14:textId="77777777" w:rsidR="004D2258" w:rsidRPr="004D2258" w:rsidRDefault="004D2258" w:rsidP="004D2258">
            <w:pPr>
              <w:rPr>
                <w:b/>
                <w:sz w:val="24"/>
                <w:szCs w:val="24"/>
              </w:rPr>
            </w:pPr>
          </w:p>
        </w:tc>
        <w:tc>
          <w:tcPr>
            <w:tcW w:w="4735" w:type="dxa"/>
          </w:tcPr>
          <w:p w14:paraId="68D82829" w14:textId="77777777" w:rsidR="004D2258" w:rsidRPr="004D2258" w:rsidRDefault="004D2258" w:rsidP="004D2258">
            <w:pPr>
              <w:pBdr>
                <w:top w:val="dotted" w:sz="4" w:space="0" w:color="FFFFFF"/>
                <w:left w:val="dotted" w:sz="4" w:space="0" w:color="FFFFFF"/>
                <w:bottom w:val="dotted" w:sz="4" w:space="15" w:color="FFFFFF"/>
                <w:right w:val="dotted" w:sz="4" w:space="0" w:color="FFFFFF"/>
              </w:pBdr>
              <w:shd w:val="clear" w:color="auto" w:fill="FFFFFF"/>
              <w:jc w:val="both"/>
              <w:rPr>
                <w:b/>
                <w:sz w:val="24"/>
                <w:szCs w:val="24"/>
              </w:rPr>
            </w:pPr>
            <w:r w:rsidRPr="004D2258">
              <w:rPr>
                <w:b/>
                <w:sz w:val="24"/>
                <w:szCs w:val="24"/>
                <w:lang w:val="sv-SE"/>
              </w:rPr>
              <w:t>2.3.</w:t>
            </w:r>
            <w:r w:rsidRPr="004D2258">
              <w:rPr>
                <w:sz w:val="24"/>
                <w:szCs w:val="24"/>
                <w:lang w:val="sv-SE"/>
              </w:rPr>
              <w:t xml:space="preserve"> </w:t>
            </w:r>
            <w:r w:rsidRPr="004D2258">
              <w:rPr>
                <w:bCs/>
                <w:color w:val="000000"/>
                <w:sz w:val="24"/>
                <w:szCs w:val="24"/>
                <w:lang w:val="pl-PL"/>
              </w:rPr>
              <w:t>Đề nghị cơ quan soạn thảo thực hiện việc: “</w:t>
            </w:r>
            <w:r w:rsidRPr="004D2258">
              <w:rPr>
                <w:bCs/>
                <w:i/>
                <w:color w:val="000000"/>
                <w:sz w:val="24"/>
                <w:szCs w:val="24"/>
                <w:lang w:val="pl-PL"/>
              </w:rPr>
              <w:t>đăng tải bản tổng hợp ý kiến,</w:t>
            </w:r>
            <w:r w:rsidRPr="004D2258">
              <w:rPr>
                <w:b/>
                <w:i/>
                <w:color w:val="000000"/>
                <w:sz w:val="24"/>
                <w:szCs w:val="24"/>
                <w:lang w:val="sq-AL"/>
              </w:rPr>
              <w:t xml:space="preserve"> </w:t>
            </w:r>
            <w:r w:rsidRPr="004D2258">
              <w:rPr>
                <w:bCs/>
                <w:i/>
                <w:color w:val="000000"/>
                <w:sz w:val="24"/>
                <w:szCs w:val="24"/>
                <w:lang w:val="pl-PL"/>
              </w:rPr>
              <w:t>tiếp thu, giải trình ý kiến góp ý trên cổng, trang thông tin điện tử của cơ quan</w:t>
            </w:r>
            <w:r w:rsidRPr="004D2258">
              <w:rPr>
                <w:b/>
                <w:i/>
                <w:color w:val="000000"/>
                <w:sz w:val="24"/>
                <w:szCs w:val="24"/>
                <w:lang w:val="sq-AL"/>
              </w:rPr>
              <w:t xml:space="preserve"> </w:t>
            </w:r>
            <w:r w:rsidRPr="004D2258">
              <w:rPr>
                <w:bCs/>
                <w:i/>
                <w:color w:val="000000"/>
                <w:sz w:val="24"/>
                <w:szCs w:val="24"/>
                <w:lang w:val="pl-PL"/>
              </w:rPr>
              <w:t>mình chậm nhất là 25 ngày kể từ ngày kết thúc thời hạn lấy ý kiến; thời gian đăng</w:t>
            </w:r>
            <w:r w:rsidRPr="004D2258">
              <w:rPr>
                <w:b/>
                <w:i/>
                <w:color w:val="000000"/>
                <w:sz w:val="24"/>
                <w:szCs w:val="24"/>
                <w:lang w:val="sq-AL"/>
              </w:rPr>
              <w:t xml:space="preserve"> </w:t>
            </w:r>
            <w:r w:rsidRPr="004D2258">
              <w:rPr>
                <w:bCs/>
                <w:i/>
                <w:color w:val="000000"/>
                <w:sz w:val="24"/>
                <w:szCs w:val="24"/>
                <w:lang w:val="pl-PL"/>
              </w:rPr>
              <w:t>tải ít nhất là 30 ngày”</w:t>
            </w:r>
            <w:r w:rsidRPr="004D2258">
              <w:rPr>
                <w:bCs/>
                <w:color w:val="000000"/>
                <w:sz w:val="24"/>
                <w:szCs w:val="24"/>
                <w:lang w:val="pl-PL"/>
              </w:rPr>
              <w:t xml:space="preserve"> sau khi tổng hợp ý kiến góp ý của các cơ quan, đơn vị theo quy định tại khoản 5 Điều 2 Nghị định số 78/2025/NĐ-CP.</w:t>
            </w:r>
          </w:p>
        </w:tc>
        <w:tc>
          <w:tcPr>
            <w:tcW w:w="4053" w:type="dxa"/>
            <w:vAlign w:val="center"/>
          </w:tcPr>
          <w:p w14:paraId="4789AA53" w14:textId="77777777" w:rsidR="004D2258" w:rsidRPr="004D2258" w:rsidRDefault="004D2258" w:rsidP="004D2258">
            <w:pPr>
              <w:jc w:val="both"/>
              <w:rPr>
                <w:b/>
                <w:sz w:val="24"/>
                <w:szCs w:val="24"/>
              </w:rPr>
            </w:pPr>
            <w:r w:rsidRPr="004D2258">
              <w:rPr>
                <w:sz w:val="24"/>
                <w:szCs w:val="24"/>
              </w:rPr>
              <w:t>Sở Tài chính đăng tải theo quy định</w:t>
            </w:r>
          </w:p>
        </w:tc>
      </w:tr>
      <w:tr w:rsidR="000E41E0" w:rsidRPr="00346989" w14:paraId="68E4F92C" w14:textId="77777777" w:rsidTr="000E1469">
        <w:tc>
          <w:tcPr>
            <w:tcW w:w="1951" w:type="dxa"/>
            <w:vAlign w:val="center"/>
          </w:tcPr>
          <w:p w14:paraId="58329C8C" w14:textId="77777777" w:rsidR="000E41E0" w:rsidRPr="00346989" w:rsidRDefault="000E41E0" w:rsidP="000E41E0">
            <w:pPr>
              <w:jc w:val="center"/>
              <w:rPr>
                <w:b/>
                <w:sz w:val="24"/>
                <w:szCs w:val="24"/>
              </w:rPr>
            </w:pPr>
          </w:p>
        </w:tc>
        <w:tc>
          <w:tcPr>
            <w:tcW w:w="3827" w:type="dxa"/>
            <w:vAlign w:val="center"/>
          </w:tcPr>
          <w:p w14:paraId="28AC8D96" w14:textId="77777777" w:rsidR="000E41E0" w:rsidRPr="00346989" w:rsidRDefault="000E41E0" w:rsidP="000E41E0">
            <w:pPr>
              <w:rPr>
                <w:sz w:val="24"/>
                <w:szCs w:val="24"/>
              </w:rPr>
            </w:pPr>
            <w:r>
              <w:rPr>
                <w:sz w:val="24"/>
                <w:szCs w:val="24"/>
              </w:rPr>
              <w:t>Các Sở: Văn hóa, Thể thao và Du lịch; Y tế; Giáo dục và Đào tạo; Nông nghiệp và Môi trường; Công thương</w:t>
            </w:r>
          </w:p>
        </w:tc>
        <w:tc>
          <w:tcPr>
            <w:tcW w:w="4735" w:type="dxa"/>
          </w:tcPr>
          <w:p w14:paraId="7EC08E74" w14:textId="77777777" w:rsidR="000E41E0" w:rsidRDefault="000E41E0" w:rsidP="000E41E0">
            <w:pPr>
              <w:jc w:val="both"/>
              <w:rPr>
                <w:sz w:val="24"/>
                <w:szCs w:val="24"/>
              </w:rPr>
            </w:pPr>
          </w:p>
          <w:p w14:paraId="3C25E59D" w14:textId="77777777" w:rsidR="000E41E0" w:rsidRPr="00346989" w:rsidRDefault="000E41E0" w:rsidP="000E41E0">
            <w:pPr>
              <w:jc w:val="both"/>
              <w:rPr>
                <w:sz w:val="24"/>
                <w:szCs w:val="24"/>
              </w:rPr>
            </w:pPr>
            <w:r>
              <w:rPr>
                <w:sz w:val="24"/>
                <w:szCs w:val="24"/>
              </w:rPr>
              <w:t>Nhất trí như dự thảo</w:t>
            </w:r>
          </w:p>
        </w:tc>
        <w:tc>
          <w:tcPr>
            <w:tcW w:w="4053" w:type="dxa"/>
            <w:vAlign w:val="center"/>
          </w:tcPr>
          <w:p w14:paraId="14E67A0D" w14:textId="77777777" w:rsidR="000E41E0" w:rsidRPr="00346989" w:rsidRDefault="000E41E0" w:rsidP="000E41E0">
            <w:pPr>
              <w:jc w:val="both"/>
              <w:rPr>
                <w:b/>
                <w:sz w:val="24"/>
                <w:szCs w:val="24"/>
              </w:rPr>
            </w:pPr>
          </w:p>
        </w:tc>
      </w:tr>
      <w:tr w:rsidR="000E41E0" w:rsidRPr="00346989" w14:paraId="72769600" w14:textId="77777777" w:rsidTr="000E1469">
        <w:tc>
          <w:tcPr>
            <w:tcW w:w="1951" w:type="dxa"/>
            <w:vAlign w:val="center"/>
          </w:tcPr>
          <w:p w14:paraId="3337EC85" w14:textId="77777777" w:rsidR="000E41E0" w:rsidRPr="00346989" w:rsidRDefault="000E41E0" w:rsidP="000E41E0">
            <w:pPr>
              <w:jc w:val="center"/>
              <w:rPr>
                <w:b/>
                <w:sz w:val="24"/>
                <w:szCs w:val="24"/>
              </w:rPr>
            </w:pPr>
            <w:r w:rsidRPr="00346989">
              <w:rPr>
                <w:b/>
                <w:sz w:val="24"/>
                <w:szCs w:val="24"/>
              </w:rPr>
              <w:t>Dự thảo Quyết định</w:t>
            </w:r>
          </w:p>
        </w:tc>
        <w:tc>
          <w:tcPr>
            <w:tcW w:w="3827" w:type="dxa"/>
            <w:vAlign w:val="center"/>
          </w:tcPr>
          <w:p w14:paraId="03797480" w14:textId="77777777" w:rsidR="000E41E0" w:rsidRPr="00346989" w:rsidRDefault="000E41E0" w:rsidP="000E41E0">
            <w:pPr>
              <w:rPr>
                <w:b/>
                <w:sz w:val="24"/>
                <w:szCs w:val="24"/>
              </w:rPr>
            </w:pPr>
          </w:p>
        </w:tc>
        <w:tc>
          <w:tcPr>
            <w:tcW w:w="4735" w:type="dxa"/>
          </w:tcPr>
          <w:p w14:paraId="6576FF3B" w14:textId="77777777" w:rsidR="000E41E0" w:rsidRPr="00346989" w:rsidRDefault="000E41E0" w:rsidP="000E41E0">
            <w:pPr>
              <w:jc w:val="both"/>
              <w:rPr>
                <w:b/>
                <w:sz w:val="24"/>
                <w:szCs w:val="24"/>
              </w:rPr>
            </w:pPr>
          </w:p>
        </w:tc>
        <w:tc>
          <w:tcPr>
            <w:tcW w:w="4053" w:type="dxa"/>
            <w:vAlign w:val="center"/>
          </w:tcPr>
          <w:p w14:paraId="212A6522" w14:textId="77777777" w:rsidR="000E41E0" w:rsidRPr="00346989" w:rsidRDefault="000E41E0" w:rsidP="000E41E0">
            <w:pPr>
              <w:jc w:val="both"/>
              <w:rPr>
                <w:b/>
                <w:sz w:val="24"/>
                <w:szCs w:val="24"/>
              </w:rPr>
            </w:pPr>
          </w:p>
        </w:tc>
      </w:tr>
      <w:tr w:rsidR="000E41E0" w:rsidRPr="00346989" w14:paraId="418D52C6" w14:textId="77777777" w:rsidTr="000E1469">
        <w:tc>
          <w:tcPr>
            <w:tcW w:w="1951" w:type="dxa"/>
            <w:vAlign w:val="center"/>
          </w:tcPr>
          <w:p w14:paraId="4A65773C" w14:textId="77777777" w:rsidR="000E41E0" w:rsidRPr="00346989" w:rsidRDefault="000E41E0" w:rsidP="000E41E0">
            <w:pPr>
              <w:jc w:val="center"/>
              <w:rPr>
                <w:sz w:val="24"/>
                <w:szCs w:val="24"/>
              </w:rPr>
            </w:pPr>
            <w:r w:rsidRPr="00346989">
              <w:rPr>
                <w:sz w:val="24"/>
                <w:szCs w:val="24"/>
              </w:rPr>
              <w:t>Tại điểm b khoản 2 Điều 3</w:t>
            </w:r>
          </w:p>
        </w:tc>
        <w:tc>
          <w:tcPr>
            <w:tcW w:w="3827" w:type="dxa"/>
            <w:vAlign w:val="center"/>
          </w:tcPr>
          <w:p w14:paraId="319C0EBE" w14:textId="77777777" w:rsidR="000E41E0" w:rsidRPr="00346989" w:rsidRDefault="000E41E0" w:rsidP="000E41E0">
            <w:pPr>
              <w:rPr>
                <w:sz w:val="24"/>
                <w:szCs w:val="24"/>
              </w:rPr>
            </w:pPr>
            <w:r w:rsidRPr="00346989">
              <w:rPr>
                <w:sz w:val="24"/>
                <w:szCs w:val="24"/>
              </w:rPr>
              <w:t>Cục Thi hành án dân sự</w:t>
            </w:r>
          </w:p>
        </w:tc>
        <w:tc>
          <w:tcPr>
            <w:tcW w:w="4735" w:type="dxa"/>
          </w:tcPr>
          <w:p w14:paraId="4AEE4F9C" w14:textId="77777777" w:rsidR="000E41E0" w:rsidRPr="00346989" w:rsidRDefault="000E41E0" w:rsidP="000E41E0">
            <w:pPr>
              <w:jc w:val="both"/>
              <w:rPr>
                <w:sz w:val="24"/>
                <w:szCs w:val="24"/>
              </w:rPr>
            </w:pPr>
            <w:r w:rsidRPr="00346989">
              <w:rPr>
                <w:sz w:val="24"/>
                <w:szCs w:val="24"/>
              </w:rPr>
              <w:t>Phân cấp thẩm quyền quyết định xác lập, phê duyệt phương án xử lý tài sản được xác lập quyền sở hữu toàn dân có quy định:</w:t>
            </w:r>
          </w:p>
          <w:p w14:paraId="3371038A" w14:textId="77777777" w:rsidR="000E41E0" w:rsidRPr="00346989" w:rsidRDefault="000E41E0" w:rsidP="000E41E0">
            <w:pPr>
              <w:jc w:val="both"/>
              <w:rPr>
                <w:i/>
                <w:sz w:val="24"/>
                <w:szCs w:val="24"/>
              </w:rPr>
            </w:pPr>
            <w:r w:rsidRPr="00346989">
              <w:rPr>
                <w:i/>
                <w:sz w:val="24"/>
                <w:szCs w:val="24"/>
              </w:rPr>
              <w:t>b) Giám đốc Sở Tài chính quyết định phê duyệt phương án xử lý đối với tài sản do cơ quan thi hành án cấp tỉnh và cơ quan thi hành án cấp quân khu chuyển giao (trừ tài sản quy định tại điểm a khoản này)</w:t>
            </w:r>
          </w:p>
          <w:p w14:paraId="11A1A63E" w14:textId="77777777" w:rsidR="000E41E0" w:rsidRPr="00346989" w:rsidRDefault="000E41E0" w:rsidP="000E41E0">
            <w:pPr>
              <w:jc w:val="both"/>
              <w:rPr>
                <w:sz w:val="24"/>
                <w:szCs w:val="24"/>
              </w:rPr>
            </w:pPr>
            <w:r w:rsidRPr="00346989">
              <w:rPr>
                <w:sz w:val="24"/>
                <w:szCs w:val="24"/>
              </w:rPr>
              <w:t xml:space="preserve">Đề nghị bỏ </w:t>
            </w:r>
            <w:r w:rsidRPr="00346989">
              <w:rPr>
                <w:b/>
                <w:sz w:val="24"/>
                <w:szCs w:val="24"/>
              </w:rPr>
              <w:t>cấp tỉnh</w:t>
            </w:r>
            <w:r w:rsidRPr="00346989">
              <w:rPr>
                <w:sz w:val="24"/>
                <w:szCs w:val="24"/>
              </w:rPr>
              <w:t xml:space="preserve">, chỉ ghi là Thi hành án dân sự tỉnh, bởi vì hiện nay theo dự thảo Đề án về sắp xếp tổ chức bộ máy cơ quan thi hành án dân sự do Bộ Tư pháp thống nhất trình cấp có thẩm quyền phê duyệt thì: Ở Trung ương: thành lập Cục quản lý thi hành án dân sự thuộc </w:t>
            </w:r>
            <w:r w:rsidRPr="00346989">
              <w:rPr>
                <w:sz w:val="24"/>
                <w:szCs w:val="24"/>
              </w:rPr>
              <w:lastRenderedPageBreak/>
              <w:t>Bộ Tư pháp; Ở địa phương: chỉ thành lập Thi hành án dân sự tỉnh, các Chi cục thi hành án dân sự cấp huyện hiện nay sẽ kết thúc hoạt động và sáp nhập vào Thi hành án dân sự tỉnh để thành lập các Phòng thi hành án dân sự khu vực tương đương với Phòng chuyên môn của Cục, các phòng thi hành án khu vực không có con dấu tài khoản và tư cách pháp nhân. Đồng nghĩa với việc ở địa phương chỉ có Thi hành án dân sự tỉnh không có 02 cấp như trước nữa.</w:t>
            </w:r>
          </w:p>
        </w:tc>
        <w:tc>
          <w:tcPr>
            <w:tcW w:w="4053" w:type="dxa"/>
            <w:vAlign w:val="center"/>
          </w:tcPr>
          <w:p w14:paraId="01735B97" w14:textId="77777777" w:rsidR="000E41E0" w:rsidRPr="00346989" w:rsidRDefault="000E41E0" w:rsidP="000E41E0">
            <w:pPr>
              <w:rPr>
                <w:sz w:val="24"/>
                <w:szCs w:val="24"/>
              </w:rPr>
            </w:pPr>
            <w:r w:rsidRPr="00346989">
              <w:rPr>
                <w:sz w:val="24"/>
                <w:szCs w:val="24"/>
              </w:rPr>
              <w:lastRenderedPageBreak/>
              <w:t>Sở Tài chính đã tiếp thu chỉnh sửa, bổ sung</w:t>
            </w:r>
          </w:p>
        </w:tc>
      </w:tr>
      <w:tr w:rsidR="000E41E0" w:rsidRPr="00346989" w14:paraId="1C464323" w14:textId="77777777" w:rsidTr="000E1469">
        <w:tc>
          <w:tcPr>
            <w:tcW w:w="1951" w:type="dxa"/>
            <w:vAlign w:val="center"/>
          </w:tcPr>
          <w:p w14:paraId="65AD4222" w14:textId="77777777" w:rsidR="000E41E0" w:rsidRPr="00346989" w:rsidRDefault="000E41E0" w:rsidP="000E41E0">
            <w:pPr>
              <w:jc w:val="center"/>
              <w:rPr>
                <w:sz w:val="24"/>
                <w:szCs w:val="24"/>
              </w:rPr>
            </w:pPr>
            <w:r w:rsidRPr="00346989">
              <w:rPr>
                <w:sz w:val="24"/>
                <w:szCs w:val="24"/>
              </w:rPr>
              <w:t>Tại điểm c khoản 2 Điều 3</w:t>
            </w:r>
          </w:p>
        </w:tc>
        <w:tc>
          <w:tcPr>
            <w:tcW w:w="3827" w:type="dxa"/>
            <w:vAlign w:val="center"/>
          </w:tcPr>
          <w:p w14:paraId="42CEED3D" w14:textId="77777777" w:rsidR="000E41E0" w:rsidRPr="00346989" w:rsidRDefault="000E41E0" w:rsidP="000E41E0">
            <w:pPr>
              <w:rPr>
                <w:sz w:val="24"/>
                <w:szCs w:val="24"/>
              </w:rPr>
            </w:pPr>
          </w:p>
        </w:tc>
        <w:tc>
          <w:tcPr>
            <w:tcW w:w="4735" w:type="dxa"/>
          </w:tcPr>
          <w:p w14:paraId="177023AA" w14:textId="77777777" w:rsidR="000E41E0" w:rsidRPr="00346989" w:rsidRDefault="000E41E0" w:rsidP="000E41E0">
            <w:pPr>
              <w:spacing w:before="80"/>
              <w:ind w:firstLine="720"/>
              <w:jc w:val="both"/>
              <w:rPr>
                <w:i/>
                <w:sz w:val="24"/>
                <w:szCs w:val="24"/>
              </w:rPr>
            </w:pPr>
            <w:r w:rsidRPr="00346989">
              <w:rPr>
                <w:sz w:val="24"/>
                <w:szCs w:val="24"/>
              </w:rPr>
              <w:t xml:space="preserve">Phân cấp thẩm quyền quyết định xác lập, phê duyệt phương án xử lý tài sản được xác lập quyền sở hữu toàn dân có quy định: </w:t>
            </w:r>
            <w:r w:rsidRPr="00346989">
              <w:rPr>
                <w:i/>
                <w:sz w:val="24"/>
                <w:szCs w:val="24"/>
              </w:rPr>
              <w:t>c) Chủ tịch Ủy ban nhân dân các xã, phường quyết định phê duyệt phương án xử lý đối với tài sản do cơ quan Thi hành án khu vực thuộc địa bàn các xã, phường chuyển giao (trừ tài sản quy định tại điểm a khoản này).</w:t>
            </w:r>
          </w:p>
          <w:p w14:paraId="4414F6D1" w14:textId="77777777" w:rsidR="000E41E0" w:rsidRPr="00346989" w:rsidRDefault="000E41E0" w:rsidP="000E41E0">
            <w:pPr>
              <w:spacing w:before="80"/>
              <w:ind w:firstLine="720"/>
              <w:jc w:val="both"/>
              <w:rPr>
                <w:sz w:val="24"/>
                <w:szCs w:val="24"/>
              </w:rPr>
            </w:pPr>
            <w:r w:rsidRPr="00346989">
              <w:rPr>
                <w:sz w:val="24"/>
                <w:szCs w:val="24"/>
              </w:rPr>
              <w:t>Đề nghị bỏ Chủ tịch Ủy ban nhân dân cấp xã, phường</w:t>
            </w:r>
            <w:r w:rsidRPr="00346989">
              <w:rPr>
                <w:i/>
                <w:sz w:val="24"/>
                <w:szCs w:val="24"/>
              </w:rPr>
              <w:t xml:space="preserve"> </w:t>
            </w:r>
            <w:r w:rsidRPr="00346989">
              <w:rPr>
                <w:sz w:val="24"/>
                <w:szCs w:val="24"/>
              </w:rPr>
              <w:t>quyết định phê duyệt phương án xử lý đối với tài sản do cơ quan Thi hành án khu vực thuộc địa bàn các xã, phường chuyển giao</w:t>
            </w:r>
          </w:p>
          <w:p w14:paraId="734D8365" w14:textId="77777777" w:rsidR="000E41E0" w:rsidRPr="00346989" w:rsidRDefault="000E41E0" w:rsidP="000E41E0">
            <w:pPr>
              <w:spacing w:before="80"/>
              <w:ind w:firstLine="720"/>
              <w:jc w:val="both"/>
              <w:rPr>
                <w:sz w:val="24"/>
                <w:szCs w:val="24"/>
              </w:rPr>
            </w:pPr>
            <w:r w:rsidRPr="00346989">
              <w:rPr>
                <w:sz w:val="24"/>
                <w:szCs w:val="24"/>
              </w:rPr>
              <w:t xml:space="preserve">Bởi vì hiện nay theo dự thảo Đề án về sắp xếp tổ chức bộ máy cơ quan thi hành án dân sự do Bộ Tư pháp thống nhất trình cấp có thẩm quyền phê duyệt thì: Ở Trung ương: thành lập Cục quản lý thi hành án dân sự thuộc Bộ Tư pháp; Ở địa phương: chỉ thành lập Thi </w:t>
            </w:r>
            <w:r w:rsidRPr="00346989">
              <w:rPr>
                <w:sz w:val="24"/>
                <w:szCs w:val="24"/>
              </w:rPr>
              <w:lastRenderedPageBreak/>
              <w:t>hành án dân sự tỉnh, các Chi cục thi hành án dân sự cấp huyện hiện nay sẽ kết thúc hoạt động và sáp nhập vào Thi hành án dân sự tỉnh để thành lập các Phòng thi hành án dân sự khu vực tương đương với Phòng chuyên môn của Cục, các phòng thi hành án khu vực không có con dấu tài khoản và tư cách pháp nhân. Đồng nghĩa với việc ở địa phương chỉ có Thi hành án dân sự tỉnh không có thi hành án dân sự khu vực độc lập nữa, các tài sản, tang vật sẽ thống nhất do Thi hành án dân sự tỉnh quản lý.</w:t>
            </w:r>
          </w:p>
        </w:tc>
        <w:tc>
          <w:tcPr>
            <w:tcW w:w="4053" w:type="dxa"/>
            <w:vAlign w:val="center"/>
          </w:tcPr>
          <w:p w14:paraId="7FB6A0DD" w14:textId="77777777" w:rsidR="000E41E0" w:rsidRPr="00346989" w:rsidRDefault="000E41E0" w:rsidP="000E41E0">
            <w:pPr>
              <w:rPr>
                <w:sz w:val="24"/>
                <w:szCs w:val="24"/>
              </w:rPr>
            </w:pPr>
            <w:r w:rsidRPr="00346989">
              <w:rPr>
                <w:sz w:val="24"/>
                <w:szCs w:val="24"/>
              </w:rPr>
              <w:lastRenderedPageBreak/>
              <w:t>Sở Tài chính đã tiếp thu loại bỏ</w:t>
            </w:r>
          </w:p>
        </w:tc>
      </w:tr>
      <w:tr w:rsidR="000E41E0" w:rsidRPr="00346989" w14:paraId="4E23DD18" w14:textId="77777777" w:rsidTr="000E1469">
        <w:tc>
          <w:tcPr>
            <w:tcW w:w="1951" w:type="dxa"/>
            <w:vAlign w:val="center"/>
          </w:tcPr>
          <w:p w14:paraId="4E8A4B23" w14:textId="77777777" w:rsidR="000E41E0" w:rsidRPr="00346989" w:rsidRDefault="000E41E0" w:rsidP="000E41E0">
            <w:pPr>
              <w:jc w:val="center"/>
              <w:rPr>
                <w:sz w:val="24"/>
                <w:szCs w:val="24"/>
              </w:rPr>
            </w:pPr>
            <w:r w:rsidRPr="00346989">
              <w:rPr>
                <w:snapToGrid w:val="0"/>
                <w:sz w:val="24"/>
                <w:szCs w:val="24"/>
                <w:lang w:val="vi-VN"/>
              </w:rPr>
              <w:t>Điểm b khoản 2 Điều 3</w:t>
            </w:r>
          </w:p>
        </w:tc>
        <w:tc>
          <w:tcPr>
            <w:tcW w:w="3827" w:type="dxa"/>
            <w:vAlign w:val="center"/>
          </w:tcPr>
          <w:p w14:paraId="2A716B1D" w14:textId="77777777" w:rsidR="000E41E0" w:rsidRPr="00346989" w:rsidRDefault="000E41E0" w:rsidP="000E41E0">
            <w:pPr>
              <w:rPr>
                <w:sz w:val="24"/>
                <w:szCs w:val="24"/>
              </w:rPr>
            </w:pPr>
            <w:r w:rsidRPr="00346989">
              <w:rPr>
                <w:sz w:val="24"/>
                <w:szCs w:val="24"/>
              </w:rPr>
              <w:t>Sở Tư pháp</w:t>
            </w:r>
          </w:p>
        </w:tc>
        <w:tc>
          <w:tcPr>
            <w:tcW w:w="4735" w:type="dxa"/>
          </w:tcPr>
          <w:p w14:paraId="5C26F281" w14:textId="77777777" w:rsidR="000E41E0" w:rsidRPr="00346989" w:rsidRDefault="000E41E0" w:rsidP="000E41E0">
            <w:pPr>
              <w:pBdr>
                <w:top w:val="dotted" w:sz="4" w:space="0" w:color="FFFFFF"/>
                <w:left w:val="dotted" w:sz="4" w:space="0" w:color="FFFFFF"/>
                <w:bottom w:val="dotted" w:sz="4" w:space="15" w:color="FFFFFF"/>
                <w:right w:val="dotted" w:sz="4" w:space="0" w:color="FFFFFF"/>
              </w:pBdr>
              <w:shd w:val="clear" w:color="auto" w:fill="FFFFFF"/>
              <w:spacing w:before="120" w:after="120"/>
              <w:jc w:val="both"/>
              <w:rPr>
                <w:snapToGrid w:val="0"/>
                <w:sz w:val="24"/>
                <w:szCs w:val="24"/>
                <w:lang w:val="vi-VN"/>
              </w:rPr>
            </w:pPr>
            <w:r w:rsidRPr="00346989">
              <w:rPr>
                <w:snapToGrid w:val="0"/>
                <w:sz w:val="24"/>
                <w:szCs w:val="24"/>
              </w:rPr>
              <w:t>- D</w:t>
            </w:r>
            <w:r w:rsidRPr="00346989">
              <w:rPr>
                <w:snapToGrid w:val="0"/>
                <w:sz w:val="24"/>
                <w:szCs w:val="24"/>
                <w:lang w:val="vi-VN"/>
              </w:rPr>
              <w:t xml:space="preserve">ự thảo quy định </w:t>
            </w:r>
            <w:r w:rsidRPr="00346989">
              <w:rPr>
                <w:i/>
                <w:snapToGrid w:val="0"/>
                <w:sz w:val="24"/>
                <w:szCs w:val="24"/>
                <w:lang w:val="vi-VN"/>
              </w:rPr>
              <w:t xml:space="preserve">“Giám đốc Sở Tài chính quyết định phê duyệt phương án xử lý đối với tài sản do cơ quan Thi hành án cấp tỉnh và </w:t>
            </w:r>
            <w:r w:rsidRPr="00346989">
              <w:rPr>
                <w:b/>
                <w:i/>
                <w:snapToGrid w:val="0"/>
                <w:sz w:val="24"/>
                <w:szCs w:val="24"/>
                <w:lang w:val="vi-VN"/>
              </w:rPr>
              <w:t xml:space="preserve">cơ quan thi hành án cấp quân khu </w:t>
            </w:r>
            <w:r w:rsidRPr="00346989">
              <w:rPr>
                <w:i/>
                <w:snapToGrid w:val="0"/>
                <w:sz w:val="24"/>
                <w:szCs w:val="24"/>
                <w:lang w:val="vi-VN"/>
              </w:rPr>
              <w:t>chuyển giao. (trừ tài sản quy định tại điểm a khoản này)”</w:t>
            </w:r>
            <w:r w:rsidRPr="00346989">
              <w:rPr>
                <w:snapToGrid w:val="0"/>
                <w:sz w:val="24"/>
                <w:szCs w:val="24"/>
                <w:lang w:val="vi-VN"/>
              </w:rPr>
              <w:t>.</w:t>
            </w:r>
          </w:p>
          <w:p w14:paraId="5D3216D4" w14:textId="77777777" w:rsidR="000E41E0" w:rsidRPr="00346989" w:rsidRDefault="000E41E0" w:rsidP="000E41E0">
            <w:pPr>
              <w:pBdr>
                <w:top w:val="dotted" w:sz="4" w:space="0" w:color="FFFFFF"/>
                <w:left w:val="dotted" w:sz="4" w:space="0" w:color="FFFFFF"/>
                <w:bottom w:val="dotted" w:sz="4" w:space="15" w:color="FFFFFF"/>
                <w:right w:val="dotted" w:sz="4" w:space="0" w:color="FFFFFF"/>
              </w:pBdr>
              <w:shd w:val="clear" w:color="auto" w:fill="FFFFFF"/>
              <w:spacing w:before="120" w:after="120"/>
              <w:jc w:val="both"/>
              <w:rPr>
                <w:sz w:val="24"/>
                <w:szCs w:val="24"/>
              </w:rPr>
            </w:pPr>
            <w:r w:rsidRPr="00346989">
              <w:rPr>
                <w:snapToGrid w:val="0"/>
                <w:sz w:val="24"/>
                <w:szCs w:val="24"/>
              </w:rPr>
              <w:t xml:space="preserve">- </w:t>
            </w:r>
            <w:r w:rsidRPr="00346989">
              <w:rPr>
                <w:snapToGrid w:val="0"/>
                <w:sz w:val="24"/>
                <w:szCs w:val="24"/>
                <w:lang w:val="vi-VN"/>
              </w:rPr>
              <w:t>Đề nghị cơ quan soạn thảo làm rõ cơ sở pháp lý quy định</w:t>
            </w:r>
            <w:r w:rsidRPr="00346989">
              <w:rPr>
                <w:i/>
                <w:snapToGrid w:val="0"/>
                <w:sz w:val="24"/>
                <w:szCs w:val="24"/>
                <w:lang w:val="vi-VN"/>
              </w:rPr>
              <w:t>“cơ quan thi hành án cấp quân khu”</w:t>
            </w:r>
            <w:r w:rsidRPr="00346989">
              <w:rPr>
                <w:snapToGrid w:val="0"/>
                <w:sz w:val="24"/>
                <w:szCs w:val="24"/>
                <w:lang w:val="vi-VN"/>
              </w:rPr>
              <w:t xml:space="preserve"> trong Tờ trình, nhằm bảo đảm tính thống nhất và phù hợp quy định pháp luật.</w:t>
            </w:r>
          </w:p>
        </w:tc>
        <w:tc>
          <w:tcPr>
            <w:tcW w:w="4053" w:type="dxa"/>
            <w:vAlign w:val="center"/>
          </w:tcPr>
          <w:p w14:paraId="65A2A64B" w14:textId="77777777" w:rsidR="000E41E0" w:rsidRPr="00346989" w:rsidRDefault="000E41E0" w:rsidP="000E41E0">
            <w:pPr>
              <w:jc w:val="both"/>
              <w:rPr>
                <w:rFonts w:cs="Times New Roman"/>
                <w:sz w:val="24"/>
                <w:szCs w:val="24"/>
              </w:rPr>
            </w:pPr>
            <w:r w:rsidRPr="00346989">
              <w:rPr>
                <w:rFonts w:cs="Times New Roman"/>
                <w:sz w:val="24"/>
                <w:szCs w:val="24"/>
              </w:rPr>
              <w:t xml:space="preserve">Tại Nghị định số 77/2025/NĐ-CP ngày 01/4/2025 của Chính phủ quy định: </w:t>
            </w:r>
          </w:p>
          <w:p w14:paraId="2BD27EF0" w14:textId="77777777" w:rsidR="000E41E0" w:rsidRPr="00346989" w:rsidRDefault="000E41E0" w:rsidP="000E41E0">
            <w:pPr>
              <w:jc w:val="both"/>
              <w:rPr>
                <w:rFonts w:cs="Times New Roman"/>
                <w:i/>
                <w:sz w:val="24"/>
                <w:szCs w:val="24"/>
              </w:rPr>
            </w:pPr>
            <w:r w:rsidRPr="00346989">
              <w:rPr>
                <w:rFonts w:cs="Times New Roman"/>
                <w:sz w:val="24"/>
                <w:szCs w:val="24"/>
              </w:rPr>
              <w:t xml:space="preserve">- Khoản 2 Điều 5: </w:t>
            </w:r>
            <w:r w:rsidRPr="00346989">
              <w:rPr>
                <w:rFonts w:cs="Times New Roman"/>
                <w:i/>
                <w:sz w:val="24"/>
                <w:szCs w:val="24"/>
              </w:rPr>
              <w:t xml:space="preserve">“Đối với vật chứng vụ án, tài sản của người bị kết án bị tịch thu đã có quyết định thi hành án của cơ quan có thẩm quyền (bao gồm cả trường hợp tại các Bản án của tòa án yêu cầu trả lại một phần tài sản cho đồng sở hữu và tịch thu một phần tài sản) thì </w:t>
            </w:r>
            <w:r w:rsidRPr="00346989">
              <w:rPr>
                <w:rFonts w:cs="Times New Roman"/>
                <w:b/>
                <w:i/>
                <w:sz w:val="24"/>
                <w:szCs w:val="24"/>
              </w:rPr>
              <w:t>Sở Tài chính là đơn vị chủ trì quản lý đối với tài sản do</w:t>
            </w:r>
            <w:r w:rsidRPr="00346989">
              <w:rPr>
                <w:rFonts w:cs="Times New Roman"/>
                <w:i/>
                <w:sz w:val="24"/>
                <w:szCs w:val="24"/>
              </w:rPr>
              <w:t xml:space="preserve"> cơ quan thi hành án cấp tỉnh và </w:t>
            </w:r>
            <w:r w:rsidRPr="00346989">
              <w:rPr>
                <w:rFonts w:cs="Times New Roman"/>
                <w:b/>
                <w:i/>
                <w:sz w:val="24"/>
                <w:szCs w:val="24"/>
              </w:rPr>
              <w:t>cơ quan thi hành án cấp quân khu chuyển giao.</w:t>
            </w:r>
            <w:r w:rsidRPr="00346989">
              <w:rPr>
                <w:rFonts w:cs="Times New Roman"/>
                <w:i/>
                <w:sz w:val="24"/>
                <w:szCs w:val="24"/>
              </w:rPr>
              <w:t>…”</w:t>
            </w:r>
          </w:p>
          <w:p w14:paraId="455C820C" w14:textId="77777777" w:rsidR="000E41E0" w:rsidRPr="00346989" w:rsidRDefault="000E41E0" w:rsidP="000E41E0">
            <w:pPr>
              <w:spacing w:before="120"/>
              <w:jc w:val="both"/>
              <w:rPr>
                <w:rFonts w:cs="Times New Roman"/>
                <w:sz w:val="24"/>
                <w:szCs w:val="24"/>
              </w:rPr>
            </w:pPr>
            <w:r w:rsidRPr="00346989">
              <w:rPr>
                <w:rFonts w:cs="Times New Roman"/>
                <w:sz w:val="24"/>
                <w:szCs w:val="24"/>
              </w:rPr>
              <w:t xml:space="preserve">- Điểm a khoản 1 Điều 19: </w:t>
            </w:r>
            <w:r w:rsidRPr="00346989">
              <w:rPr>
                <w:rFonts w:cs="Times New Roman"/>
                <w:i/>
                <w:sz w:val="24"/>
                <w:szCs w:val="24"/>
              </w:rPr>
              <w:t xml:space="preserve">“Trường hợp phương án xử lý tài sản do Bộ trưởng Bộ Tài chính, Ủy ban nhân dân cấp tỉnh quyết định phê duyệt theo quy định tại khoản 1, khoản 3 Điều 20 Nghị </w:t>
            </w:r>
            <w:r w:rsidRPr="00346989">
              <w:rPr>
                <w:rFonts w:cs="Times New Roman"/>
                <w:i/>
                <w:sz w:val="24"/>
                <w:szCs w:val="24"/>
              </w:rPr>
              <w:lastRenderedPageBreak/>
              <w:t>định này thì Sở Tài chính có trách nhiệm lập phương án xử lý tài sản”</w:t>
            </w:r>
            <w:r w:rsidRPr="00346989">
              <w:rPr>
                <w:rFonts w:cs="Times New Roman"/>
                <w:sz w:val="24"/>
                <w:szCs w:val="24"/>
              </w:rPr>
              <w:t>.</w:t>
            </w:r>
          </w:p>
          <w:p w14:paraId="08F5DD6E" w14:textId="77777777" w:rsidR="000E41E0" w:rsidRPr="00346989" w:rsidRDefault="000E41E0" w:rsidP="000E41E0">
            <w:pPr>
              <w:spacing w:before="120"/>
              <w:jc w:val="both"/>
              <w:rPr>
                <w:rFonts w:cs="Times New Roman"/>
                <w:i/>
                <w:sz w:val="24"/>
                <w:szCs w:val="24"/>
              </w:rPr>
            </w:pPr>
            <w:r w:rsidRPr="00346989">
              <w:rPr>
                <w:rFonts w:cs="Times New Roman"/>
                <w:sz w:val="24"/>
                <w:szCs w:val="24"/>
              </w:rPr>
              <w:t xml:space="preserve">- Điều 20: </w:t>
            </w:r>
            <w:r w:rsidRPr="00346989">
              <w:rPr>
                <w:rFonts w:cs="Times New Roman"/>
                <w:i/>
                <w:sz w:val="24"/>
                <w:szCs w:val="24"/>
              </w:rPr>
              <w:t xml:space="preserve">“Thẩm quyền </w:t>
            </w:r>
            <w:r w:rsidRPr="00346989">
              <w:rPr>
                <w:rFonts w:cs="Times New Roman"/>
                <w:bCs/>
                <w:i/>
                <w:sz w:val="24"/>
                <w:szCs w:val="24"/>
              </w:rPr>
              <w:t>quyết định phê duyệt phương án xử lý tài sản</w:t>
            </w:r>
          </w:p>
          <w:p w14:paraId="5B3C7AFC" w14:textId="77777777" w:rsidR="000E41E0" w:rsidRPr="00346989" w:rsidRDefault="000E41E0" w:rsidP="000E41E0">
            <w:pPr>
              <w:spacing w:before="120"/>
              <w:jc w:val="both"/>
              <w:rPr>
                <w:rFonts w:cs="Times New Roman"/>
                <w:sz w:val="24"/>
                <w:szCs w:val="24"/>
              </w:rPr>
            </w:pPr>
            <w:r w:rsidRPr="00346989">
              <w:rPr>
                <w:rFonts w:cs="Times New Roman"/>
                <w:i/>
                <w:sz w:val="24"/>
                <w:szCs w:val="24"/>
              </w:rPr>
              <w:t>…3. Ủy ban nhân dân cấp tỉnh quyết định hoặc phân cấp thẩm quyền quyết định phê duyệt phương án xử lý đối với tài sản là vật chứng vụ án, tài sản của người bị kết án bị tịch thu và đã có quyết định thi hành án của cơ quan có thẩm quyền, trừ trường hợp quy định tại khoản 1 Điều này”</w:t>
            </w:r>
            <w:r w:rsidRPr="00346989">
              <w:rPr>
                <w:rFonts w:cs="Times New Roman"/>
                <w:sz w:val="24"/>
                <w:szCs w:val="24"/>
              </w:rPr>
              <w:t>.</w:t>
            </w:r>
          </w:p>
          <w:p w14:paraId="3A46EDF7" w14:textId="77777777" w:rsidR="000E41E0" w:rsidRPr="0020122D" w:rsidRDefault="000E41E0" w:rsidP="0020122D">
            <w:pPr>
              <w:spacing w:before="120"/>
              <w:jc w:val="both"/>
              <w:rPr>
                <w:rFonts w:cs="Times New Roman"/>
                <w:sz w:val="24"/>
                <w:szCs w:val="24"/>
              </w:rPr>
            </w:pPr>
            <w:r w:rsidRPr="00346989">
              <w:rPr>
                <w:rFonts w:cs="Times New Roman"/>
                <w:sz w:val="24"/>
                <w:szCs w:val="24"/>
              </w:rPr>
              <w:t xml:space="preserve">Căn cứ quy định trên, Sở Tài chính dự thảo phân cấp cho Giám đốc Sở Tài chính </w:t>
            </w:r>
            <w:r w:rsidRPr="00346989">
              <w:rPr>
                <w:rFonts w:cs="Times New Roman"/>
                <w:bCs/>
                <w:sz w:val="24"/>
                <w:szCs w:val="24"/>
              </w:rPr>
              <w:t>quyết định phê duyệt phương án xử lý tài sản do cơ quan thi hành án cấp Quân khu chuyển giao là đúng quy</w:t>
            </w:r>
            <w:r w:rsidR="0020122D">
              <w:rPr>
                <w:rFonts w:cs="Times New Roman"/>
                <w:bCs/>
                <w:sz w:val="24"/>
                <w:szCs w:val="24"/>
              </w:rPr>
              <w:t xml:space="preserve"> định và đảm bảo khi có phát sinh có căn cứ để thực hiện.</w:t>
            </w:r>
          </w:p>
        </w:tc>
      </w:tr>
      <w:tr w:rsidR="000E41E0" w:rsidRPr="00346989" w14:paraId="7FF787FC" w14:textId="77777777" w:rsidTr="000E1469">
        <w:tc>
          <w:tcPr>
            <w:tcW w:w="1951" w:type="dxa"/>
            <w:vAlign w:val="center"/>
          </w:tcPr>
          <w:p w14:paraId="50E5BCAE" w14:textId="77777777" w:rsidR="000E41E0" w:rsidRPr="00346989" w:rsidRDefault="000E41E0" w:rsidP="000E41E0">
            <w:pPr>
              <w:jc w:val="center"/>
              <w:rPr>
                <w:sz w:val="24"/>
                <w:szCs w:val="24"/>
              </w:rPr>
            </w:pPr>
          </w:p>
        </w:tc>
        <w:tc>
          <w:tcPr>
            <w:tcW w:w="3827" w:type="dxa"/>
            <w:vAlign w:val="center"/>
          </w:tcPr>
          <w:p w14:paraId="18844CAF" w14:textId="77777777" w:rsidR="000E41E0" w:rsidRPr="00346989" w:rsidRDefault="000E41E0" w:rsidP="000E41E0">
            <w:pPr>
              <w:jc w:val="both"/>
              <w:rPr>
                <w:sz w:val="24"/>
                <w:szCs w:val="24"/>
              </w:rPr>
            </w:pPr>
            <w:r>
              <w:rPr>
                <w:sz w:val="24"/>
                <w:szCs w:val="24"/>
              </w:rPr>
              <w:t>Các Sở: Văn hóa, Thể thao và Du lịch; Y tế; Giáo dục và Đào tạo; Nông nghiệp và Môi trường; Công thương</w:t>
            </w:r>
          </w:p>
        </w:tc>
        <w:tc>
          <w:tcPr>
            <w:tcW w:w="4735" w:type="dxa"/>
          </w:tcPr>
          <w:p w14:paraId="267E9783" w14:textId="77777777" w:rsidR="000E41E0" w:rsidRDefault="000E41E0" w:rsidP="000E41E0">
            <w:pPr>
              <w:jc w:val="both"/>
              <w:rPr>
                <w:sz w:val="24"/>
                <w:szCs w:val="24"/>
              </w:rPr>
            </w:pPr>
          </w:p>
          <w:p w14:paraId="6187506F" w14:textId="77777777" w:rsidR="000E41E0" w:rsidRPr="00346989" w:rsidRDefault="000E41E0" w:rsidP="000E41E0">
            <w:pPr>
              <w:jc w:val="both"/>
              <w:rPr>
                <w:sz w:val="24"/>
                <w:szCs w:val="24"/>
              </w:rPr>
            </w:pPr>
            <w:r>
              <w:rPr>
                <w:sz w:val="24"/>
                <w:szCs w:val="24"/>
              </w:rPr>
              <w:t>Nhất trí như dự thảo</w:t>
            </w:r>
          </w:p>
        </w:tc>
        <w:tc>
          <w:tcPr>
            <w:tcW w:w="4053" w:type="dxa"/>
            <w:vAlign w:val="center"/>
          </w:tcPr>
          <w:p w14:paraId="1F2595FB" w14:textId="77777777" w:rsidR="000E41E0" w:rsidRPr="00346989" w:rsidRDefault="000E41E0" w:rsidP="000E41E0">
            <w:pPr>
              <w:rPr>
                <w:sz w:val="24"/>
                <w:szCs w:val="24"/>
              </w:rPr>
            </w:pPr>
          </w:p>
        </w:tc>
      </w:tr>
      <w:tr w:rsidR="000E41E0" w:rsidRPr="00346989" w14:paraId="7DD5EC52" w14:textId="77777777" w:rsidTr="000E1469">
        <w:tc>
          <w:tcPr>
            <w:tcW w:w="1951" w:type="dxa"/>
            <w:vAlign w:val="center"/>
          </w:tcPr>
          <w:p w14:paraId="5628CB87" w14:textId="77777777" w:rsidR="000E41E0" w:rsidRPr="00346989" w:rsidRDefault="000E41E0" w:rsidP="000E41E0">
            <w:pPr>
              <w:rPr>
                <w:b/>
                <w:sz w:val="24"/>
                <w:szCs w:val="24"/>
              </w:rPr>
            </w:pPr>
          </w:p>
        </w:tc>
        <w:tc>
          <w:tcPr>
            <w:tcW w:w="3827" w:type="dxa"/>
            <w:vAlign w:val="center"/>
          </w:tcPr>
          <w:p w14:paraId="7614D2FB" w14:textId="77777777" w:rsidR="000E41E0" w:rsidRPr="00346989" w:rsidRDefault="000E41E0" w:rsidP="000E41E0">
            <w:pPr>
              <w:jc w:val="both"/>
              <w:rPr>
                <w:b/>
                <w:sz w:val="24"/>
                <w:szCs w:val="24"/>
              </w:rPr>
            </w:pPr>
            <w:r w:rsidRPr="00346989">
              <w:rPr>
                <w:b/>
                <w:sz w:val="24"/>
                <w:szCs w:val="24"/>
              </w:rPr>
              <w:t>Công thông tin điện tử UBND tỉnh</w:t>
            </w:r>
          </w:p>
        </w:tc>
        <w:tc>
          <w:tcPr>
            <w:tcW w:w="4735" w:type="dxa"/>
          </w:tcPr>
          <w:p w14:paraId="17EED854" w14:textId="77777777" w:rsidR="000E41E0" w:rsidRPr="000E41E0" w:rsidRDefault="000E41E0" w:rsidP="000E41E0">
            <w:pPr>
              <w:rPr>
                <w:sz w:val="24"/>
                <w:szCs w:val="24"/>
              </w:rPr>
            </w:pPr>
            <w:r w:rsidRPr="000E41E0">
              <w:rPr>
                <w:sz w:val="24"/>
                <w:szCs w:val="24"/>
              </w:rPr>
              <w:t>Không có ý kiến tham gia</w:t>
            </w:r>
          </w:p>
        </w:tc>
        <w:tc>
          <w:tcPr>
            <w:tcW w:w="4053" w:type="dxa"/>
            <w:vAlign w:val="center"/>
          </w:tcPr>
          <w:p w14:paraId="40EDCCC8" w14:textId="77777777" w:rsidR="000E41E0" w:rsidRPr="00346989" w:rsidRDefault="000E41E0" w:rsidP="000E41E0">
            <w:pPr>
              <w:rPr>
                <w:b/>
                <w:sz w:val="24"/>
                <w:szCs w:val="24"/>
              </w:rPr>
            </w:pPr>
          </w:p>
        </w:tc>
      </w:tr>
    </w:tbl>
    <w:p w14:paraId="12D7F390" w14:textId="77777777" w:rsidR="003073E9" w:rsidRPr="00346989" w:rsidRDefault="003073E9" w:rsidP="003073E9">
      <w:pPr>
        <w:jc w:val="center"/>
      </w:pPr>
    </w:p>
    <w:sectPr w:rsidR="003073E9" w:rsidRPr="00346989" w:rsidSect="0020122D">
      <w:headerReference w:type="default" r:id="rId8"/>
      <w:pgSz w:w="16834" w:h="11909" w:orient="landscape" w:code="9"/>
      <w:pgMar w:top="993" w:right="1134" w:bottom="1134" w:left="1134" w:header="720" w:footer="24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DB99F" w14:textId="77777777" w:rsidR="00E9080B" w:rsidRDefault="00E9080B" w:rsidP="000B04FE">
      <w:pPr>
        <w:spacing w:after="0" w:line="240" w:lineRule="auto"/>
      </w:pPr>
      <w:r>
        <w:separator/>
      </w:r>
    </w:p>
  </w:endnote>
  <w:endnote w:type="continuationSeparator" w:id="0">
    <w:p w14:paraId="0B4E6520" w14:textId="77777777" w:rsidR="00E9080B" w:rsidRDefault="00E9080B" w:rsidP="000B0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0F506" w14:textId="77777777" w:rsidR="00E9080B" w:rsidRDefault="00E9080B" w:rsidP="000B04FE">
      <w:pPr>
        <w:spacing w:after="0" w:line="240" w:lineRule="auto"/>
      </w:pPr>
      <w:r>
        <w:separator/>
      </w:r>
    </w:p>
  </w:footnote>
  <w:footnote w:type="continuationSeparator" w:id="0">
    <w:p w14:paraId="373CA0ED" w14:textId="77777777" w:rsidR="00E9080B" w:rsidRDefault="00E9080B" w:rsidP="000B0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5592964"/>
      <w:docPartObj>
        <w:docPartGallery w:val="Page Numbers (Top of Page)"/>
        <w:docPartUnique/>
      </w:docPartObj>
    </w:sdtPr>
    <w:sdtEndPr>
      <w:rPr>
        <w:noProof/>
      </w:rPr>
    </w:sdtEndPr>
    <w:sdtContent>
      <w:p w14:paraId="44CE6315" w14:textId="77777777" w:rsidR="000B04FE" w:rsidRDefault="000B04FE">
        <w:pPr>
          <w:pStyle w:val="Header"/>
          <w:jc w:val="center"/>
        </w:pPr>
        <w:r>
          <w:fldChar w:fldCharType="begin"/>
        </w:r>
        <w:r>
          <w:instrText xml:space="preserve"> PAGE   \* MERGEFORMAT </w:instrText>
        </w:r>
        <w:r>
          <w:fldChar w:fldCharType="separate"/>
        </w:r>
        <w:r w:rsidR="00BD152C">
          <w:rPr>
            <w:noProof/>
          </w:rPr>
          <w:t>7</w:t>
        </w:r>
        <w:r>
          <w:rPr>
            <w:noProof/>
          </w:rPr>
          <w:fldChar w:fldCharType="end"/>
        </w:r>
      </w:p>
    </w:sdtContent>
  </w:sdt>
  <w:p w14:paraId="3CBBE888" w14:textId="77777777" w:rsidR="000B04FE" w:rsidRDefault="000B0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96078"/>
    <w:multiLevelType w:val="hybridMultilevel"/>
    <w:tmpl w:val="5F48D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71981"/>
    <w:multiLevelType w:val="hybridMultilevel"/>
    <w:tmpl w:val="021EA2FE"/>
    <w:lvl w:ilvl="0" w:tplc="4A54C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4A660E"/>
    <w:multiLevelType w:val="hybridMultilevel"/>
    <w:tmpl w:val="81CCFAE8"/>
    <w:lvl w:ilvl="0" w:tplc="C93C7A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CB7B4E"/>
    <w:multiLevelType w:val="hybridMultilevel"/>
    <w:tmpl w:val="B158F33A"/>
    <w:lvl w:ilvl="0" w:tplc="FE48C7C6">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546247">
    <w:abstractNumId w:val="1"/>
  </w:num>
  <w:num w:numId="2" w16cid:durableId="1157577202">
    <w:abstractNumId w:val="3"/>
  </w:num>
  <w:num w:numId="3" w16cid:durableId="529419075">
    <w:abstractNumId w:val="0"/>
  </w:num>
  <w:num w:numId="4" w16cid:durableId="1715109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E9"/>
    <w:rsid w:val="00003531"/>
    <w:rsid w:val="00012F56"/>
    <w:rsid w:val="0003099A"/>
    <w:rsid w:val="000359EF"/>
    <w:rsid w:val="000A05B9"/>
    <w:rsid w:val="000B04FE"/>
    <w:rsid w:val="000B358D"/>
    <w:rsid w:val="000C6176"/>
    <w:rsid w:val="000E04C2"/>
    <w:rsid w:val="000E1469"/>
    <w:rsid w:val="000E41E0"/>
    <w:rsid w:val="001246D2"/>
    <w:rsid w:val="0015224B"/>
    <w:rsid w:val="00184CB3"/>
    <w:rsid w:val="00195764"/>
    <w:rsid w:val="00195D9D"/>
    <w:rsid w:val="001B5022"/>
    <w:rsid w:val="001B7D4E"/>
    <w:rsid w:val="001F7A18"/>
    <w:rsid w:val="0020122D"/>
    <w:rsid w:val="002035D4"/>
    <w:rsid w:val="0023524E"/>
    <w:rsid w:val="00254DBC"/>
    <w:rsid w:val="002562B2"/>
    <w:rsid w:val="00257B66"/>
    <w:rsid w:val="00262E59"/>
    <w:rsid w:val="002A5560"/>
    <w:rsid w:val="002A5CD1"/>
    <w:rsid w:val="002B5517"/>
    <w:rsid w:val="002D20F3"/>
    <w:rsid w:val="002D3A7F"/>
    <w:rsid w:val="002F18D3"/>
    <w:rsid w:val="003073E9"/>
    <w:rsid w:val="00315C14"/>
    <w:rsid w:val="00346989"/>
    <w:rsid w:val="00372042"/>
    <w:rsid w:val="003C63F0"/>
    <w:rsid w:val="003D0FF3"/>
    <w:rsid w:val="003D42BC"/>
    <w:rsid w:val="003D5DBA"/>
    <w:rsid w:val="0041539B"/>
    <w:rsid w:val="00417D71"/>
    <w:rsid w:val="00426886"/>
    <w:rsid w:val="004350A2"/>
    <w:rsid w:val="00446B59"/>
    <w:rsid w:val="00485B3A"/>
    <w:rsid w:val="004921F9"/>
    <w:rsid w:val="004C0678"/>
    <w:rsid w:val="004C6CF5"/>
    <w:rsid w:val="004D2258"/>
    <w:rsid w:val="00505A13"/>
    <w:rsid w:val="0053006E"/>
    <w:rsid w:val="005403DA"/>
    <w:rsid w:val="005C0466"/>
    <w:rsid w:val="005D59ED"/>
    <w:rsid w:val="005E4746"/>
    <w:rsid w:val="005F62F2"/>
    <w:rsid w:val="00616016"/>
    <w:rsid w:val="00675A90"/>
    <w:rsid w:val="00696008"/>
    <w:rsid w:val="006B0B01"/>
    <w:rsid w:val="006C29D6"/>
    <w:rsid w:val="006F4025"/>
    <w:rsid w:val="0070053D"/>
    <w:rsid w:val="00707190"/>
    <w:rsid w:val="007371E1"/>
    <w:rsid w:val="007508B1"/>
    <w:rsid w:val="007623B9"/>
    <w:rsid w:val="00764E72"/>
    <w:rsid w:val="007818A6"/>
    <w:rsid w:val="007C76AA"/>
    <w:rsid w:val="007E7339"/>
    <w:rsid w:val="007F021F"/>
    <w:rsid w:val="008315D0"/>
    <w:rsid w:val="0084444D"/>
    <w:rsid w:val="00850621"/>
    <w:rsid w:val="0086077E"/>
    <w:rsid w:val="00890AC7"/>
    <w:rsid w:val="008969B3"/>
    <w:rsid w:val="008E05B8"/>
    <w:rsid w:val="008F44B9"/>
    <w:rsid w:val="009121D3"/>
    <w:rsid w:val="00931829"/>
    <w:rsid w:val="009927F1"/>
    <w:rsid w:val="009B146F"/>
    <w:rsid w:val="009C1090"/>
    <w:rsid w:val="009C5D3E"/>
    <w:rsid w:val="009D3DAE"/>
    <w:rsid w:val="009F6E0D"/>
    <w:rsid w:val="00A21F8C"/>
    <w:rsid w:val="00A25097"/>
    <w:rsid w:val="00A51BD5"/>
    <w:rsid w:val="00A629ED"/>
    <w:rsid w:val="00A838A9"/>
    <w:rsid w:val="00A87AD5"/>
    <w:rsid w:val="00A9500F"/>
    <w:rsid w:val="00AB4F6B"/>
    <w:rsid w:val="00AC442F"/>
    <w:rsid w:val="00AF10CC"/>
    <w:rsid w:val="00AF3489"/>
    <w:rsid w:val="00B03E1C"/>
    <w:rsid w:val="00B20AA9"/>
    <w:rsid w:val="00B20C97"/>
    <w:rsid w:val="00B455C7"/>
    <w:rsid w:val="00B76952"/>
    <w:rsid w:val="00BB4F7C"/>
    <w:rsid w:val="00BB6C14"/>
    <w:rsid w:val="00BC08FC"/>
    <w:rsid w:val="00BC3024"/>
    <w:rsid w:val="00BD152C"/>
    <w:rsid w:val="00BD3E78"/>
    <w:rsid w:val="00BE17E7"/>
    <w:rsid w:val="00BF130F"/>
    <w:rsid w:val="00BF672B"/>
    <w:rsid w:val="00C0294C"/>
    <w:rsid w:val="00C47D28"/>
    <w:rsid w:val="00C86CD1"/>
    <w:rsid w:val="00CB4EFF"/>
    <w:rsid w:val="00CF669B"/>
    <w:rsid w:val="00D316BC"/>
    <w:rsid w:val="00D641E1"/>
    <w:rsid w:val="00D76638"/>
    <w:rsid w:val="00D90395"/>
    <w:rsid w:val="00D97BC8"/>
    <w:rsid w:val="00DA784C"/>
    <w:rsid w:val="00DB61EA"/>
    <w:rsid w:val="00E0731A"/>
    <w:rsid w:val="00E07A68"/>
    <w:rsid w:val="00E14D2B"/>
    <w:rsid w:val="00E25E22"/>
    <w:rsid w:val="00E5499D"/>
    <w:rsid w:val="00E56114"/>
    <w:rsid w:val="00E9080B"/>
    <w:rsid w:val="00EA5F04"/>
    <w:rsid w:val="00EF2109"/>
    <w:rsid w:val="00F12081"/>
    <w:rsid w:val="00F2786D"/>
    <w:rsid w:val="00F32030"/>
    <w:rsid w:val="00F45E08"/>
    <w:rsid w:val="00F64A2F"/>
    <w:rsid w:val="00FA7314"/>
    <w:rsid w:val="00FB7515"/>
    <w:rsid w:val="00FC7AEC"/>
    <w:rsid w:val="00FE05B5"/>
    <w:rsid w:val="00FE3373"/>
    <w:rsid w:val="00FE5E24"/>
    <w:rsid w:val="00FF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65408"/>
  <w15:docId w15:val="{1B24BA9A-BB83-46FB-B892-6D1715A2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7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5A90"/>
    <w:pPr>
      <w:ind w:left="720"/>
      <w:contextualSpacing/>
    </w:pPr>
  </w:style>
  <w:style w:type="paragraph" w:styleId="Header">
    <w:name w:val="header"/>
    <w:basedOn w:val="Normal"/>
    <w:link w:val="HeaderChar"/>
    <w:uiPriority w:val="99"/>
    <w:unhideWhenUsed/>
    <w:rsid w:val="000B0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4FE"/>
  </w:style>
  <w:style w:type="paragraph" w:styleId="Footer">
    <w:name w:val="footer"/>
    <w:basedOn w:val="Normal"/>
    <w:link w:val="FooterChar"/>
    <w:uiPriority w:val="99"/>
    <w:unhideWhenUsed/>
    <w:rsid w:val="000B0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55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ED156-FF86-4F85-9993-9BA58BF29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 Nong Van</dc:creator>
  <cp:lastModifiedBy>khanhstcls@gmail.com</cp:lastModifiedBy>
  <cp:revision>2</cp:revision>
  <dcterms:created xsi:type="dcterms:W3CDTF">2025-05-22T07:45:00Z</dcterms:created>
  <dcterms:modified xsi:type="dcterms:W3CDTF">2025-05-22T07:45:00Z</dcterms:modified>
</cp:coreProperties>
</file>